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2"/>
        <w:rPr>
          <w:rFonts w:ascii="宋体" w:hAnsi="宋体"/>
          <w:b/>
          <w:sz w:val="32"/>
          <w:szCs w:val="32"/>
        </w:rPr>
      </w:pPr>
      <w:r>
        <w:rPr>
          <w:rFonts w:hint="eastAsia" w:ascii="宋体" w:hAnsi="宋体"/>
          <w:b/>
          <w:sz w:val="32"/>
          <w:szCs w:val="32"/>
        </w:rPr>
        <w:t>《工程测量》教学大纲</w:t>
      </w:r>
    </w:p>
    <w:p>
      <w:pPr>
        <w:spacing w:before="156" w:beforeLines="50" w:line="360" w:lineRule="auto"/>
        <w:ind w:firstLine="540" w:firstLineChars="224"/>
        <w:rPr>
          <w:rFonts w:ascii="宋体" w:hAnsi="宋体"/>
          <w:b/>
          <w:sz w:val="24"/>
        </w:rPr>
      </w:pPr>
      <w:r>
        <w:rPr>
          <w:rFonts w:hint="eastAsia" w:ascii="宋体" w:hAnsi="宋体"/>
          <w:b/>
          <w:sz w:val="24"/>
        </w:rPr>
        <w:t>一、课程基本信息</w:t>
      </w:r>
    </w:p>
    <w:p>
      <w:pPr>
        <w:spacing w:line="360" w:lineRule="auto"/>
        <w:ind w:firstLine="422" w:firstLineChars="200"/>
        <w:rPr>
          <w:rFonts w:ascii="宋体" w:hAnsi="宋体"/>
          <w:bCs/>
          <w:szCs w:val="21"/>
        </w:rPr>
      </w:pPr>
      <w:r>
        <w:rPr>
          <w:rFonts w:hint="eastAsia"/>
          <w:b/>
          <w:bCs/>
          <w:szCs w:val="21"/>
        </w:rPr>
        <w:t>英文名称</w:t>
      </w:r>
      <w:r>
        <w:rPr>
          <w:rFonts w:hint="eastAsia" w:ascii="宋体" w:hAnsi="宋体"/>
          <w:bCs/>
          <w:szCs w:val="21"/>
        </w:rPr>
        <w:t>：</w:t>
      </w:r>
      <w:r>
        <w:rPr>
          <w:rFonts w:ascii="宋体" w:hAnsi="宋体"/>
          <w:bCs/>
          <w:szCs w:val="21"/>
        </w:rPr>
        <w:t>Engineering</w:t>
      </w:r>
      <w:r>
        <w:rPr>
          <w:rFonts w:hint="eastAsia" w:ascii="宋体" w:hAnsi="宋体"/>
          <w:bCs/>
          <w:szCs w:val="21"/>
        </w:rPr>
        <w:t xml:space="preserve"> surveying              </w:t>
      </w:r>
      <w:r>
        <w:rPr>
          <w:rFonts w:hint="eastAsia"/>
          <w:b/>
          <w:bCs/>
          <w:szCs w:val="21"/>
        </w:rPr>
        <w:t>课程编码</w:t>
      </w:r>
      <w:r>
        <w:rPr>
          <w:rFonts w:hint="eastAsia" w:ascii="宋体" w:hAnsi="宋体"/>
          <w:bCs/>
          <w:szCs w:val="21"/>
        </w:rPr>
        <w:t xml:space="preserve">： </w:t>
      </w:r>
      <w:r>
        <w:rPr>
          <w:rFonts w:hint="default" w:ascii="Times New Roman" w:hAnsi="Times New Roman" w:cs="Times New Roman"/>
          <w:bCs/>
          <w:szCs w:val="21"/>
        </w:rPr>
        <w:t>081420008</w:t>
      </w:r>
    </w:p>
    <w:p>
      <w:pPr>
        <w:spacing w:line="360" w:lineRule="auto"/>
        <w:ind w:firstLine="422" w:firstLineChars="200"/>
        <w:rPr>
          <w:rFonts w:ascii="宋体" w:hAnsi="宋体"/>
          <w:bCs/>
          <w:szCs w:val="21"/>
        </w:rPr>
      </w:pPr>
      <w:r>
        <w:rPr>
          <w:b/>
          <w:bCs/>
          <w:szCs w:val="21"/>
        </w:rPr>
        <w:t>课程</w:t>
      </w:r>
      <w:r>
        <w:rPr>
          <w:rFonts w:hint="eastAsia"/>
          <w:b/>
          <w:bCs/>
          <w:szCs w:val="21"/>
        </w:rPr>
        <w:t>学时</w:t>
      </w:r>
      <w:r>
        <w:rPr>
          <w:rFonts w:hint="eastAsia" w:ascii="宋体" w:hAnsi="宋体"/>
          <w:bCs/>
          <w:szCs w:val="21"/>
        </w:rPr>
        <w:t xml:space="preserve">：32学时                             </w:t>
      </w:r>
      <w:r>
        <w:rPr>
          <w:rFonts w:hint="eastAsia"/>
          <w:b/>
          <w:bCs/>
          <w:szCs w:val="21"/>
        </w:rPr>
        <w:t>学分</w:t>
      </w:r>
      <w:r>
        <w:rPr>
          <w:rFonts w:hint="eastAsia" w:ascii="宋体" w:hAnsi="宋体"/>
          <w:bCs/>
          <w:szCs w:val="21"/>
        </w:rPr>
        <w:t>：2学分</w:t>
      </w:r>
    </w:p>
    <w:p>
      <w:pPr>
        <w:spacing w:line="360" w:lineRule="auto"/>
        <w:ind w:firstLine="422" w:firstLineChars="200"/>
        <w:rPr>
          <w:rFonts w:ascii="宋体" w:hAnsi="宋体"/>
          <w:bCs/>
          <w:szCs w:val="21"/>
        </w:rPr>
      </w:pPr>
      <w:r>
        <w:rPr>
          <w:rFonts w:hint="eastAsia"/>
          <w:b/>
          <w:bCs/>
          <w:szCs w:val="21"/>
        </w:rPr>
        <w:t>适用专业</w:t>
      </w:r>
      <w:r>
        <w:rPr>
          <w:rFonts w:hint="eastAsia" w:ascii="宋体" w:hAnsi="宋体"/>
          <w:bCs/>
          <w:szCs w:val="21"/>
        </w:rPr>
        <w:t>：</w:t>
      </w:r>
      <w:bookmarkStart w:id="0" w:name="_GoBack"/>
      <w:r>
        <w:rPr>
          <w:rFonts w:hint="eastAsia" w:ascii="宋体" w:hAnsi="宋体"/>
          <w:bCs/>
          <w:szCs w:val="21"/>
          <w:lang w:val="en-US" w:eastAsia="zh-CN"/>
        </w:rPr>
        <w:t>风景</w:t>
      </w:r>
      <w:r>
        <w:rPr>
          <w:rFonts w:hint="eastAsia" w:ascii="宋体" w:hAnsi="宋体"/>
          <w:bCs/>
          <w:szCs w:val="21"/>
        </w:rPr>
        <w:t>园林</w:t>
      </w:r>
      <w:bookmarkEnd w:id="0"/>
      <w:r>
        <w:rPr>
          <w:rFonts w:hint="eastAsia" w:ascii="宋体" w:hAnsi="宋体"/>
          <w:bCs/>
          <w:szCs w:val="21"/>
        </w:rPr>
        <w:t xml:space="preserve">                           </w:t>
      </w:r>
      <w:r>
        <w:rPr>
          <w:rFonts w:hint="eastAsia"/>
          <w:b/>
          <w:bCs/>
          <w:szCs w:val="21"/>
        </w:rPr>
        <w:t>课程性质</w:t>
      </w:r>
      <w:r>
        <w:rPr>
          <w:rFonts w:hint="eastAsia" w:ascii="宋体" w:hAnsi="宋体"/>
          <w:bCs/>
          <w:szCs w:val="21"/>
        </w:rPr>
        <w:t>：</w:t>
      </w:r>
      <w:r>
        <w:rPr>
          <w:rFonts w:ascii="宋体" w:hAnsi="宋体"/>
          <w:bCs/>
          <w:szCs w:val="21"/>
        </w:rPr>
        <w:t>基础课</w:t>
      </w:r>
    </w:p>
    <w:p>
      <w:pPr>
        <w:spacing w:line="360" w:lineRule="auto"/>
        <w:ind w:firstLine="422" w:firstLineChars="200"/>
        <w:rPr>
          <w:rFonts w:ascii="宋体" w:hAnsi="宋体"/>
          <w:bCs/>
          <w:szCs w:val="21"/>
        </w:rPr>
      </w:pPr>
      <w:r>
        <w:rPr>
          <w:rFonts w:hint="eastAsia"/>
          <w:b/>
          <w:bCs/>
          <w:szCs w:val="21"/>
        </w:rPr>
        <w:t>开课单位</w:t>
      </w:r>
      <w:r>
        <w:rPr>
          <w:rFonts w:hint="eastAsia" w:ascii="宋体" w:hAnsi="宋体"/>
          <w:bCs/>
          <w:szCs w:val="21"/>
        </w:rPr>
        <w:t xml:space="preserve">：水利与生态工程学院                 </w:t>
      </w:r>
      <w:r>
        <w:rPr>
          <w:rFonts w:hint="eastAsia"/>
          <w:b/>
          <w:bCs/>
          <w:szCs w:val="21"/>
        </w:rPr>
        <w:t>开课学期</w:t>
      </w:r>
      <w:r>
        <w:rPr>
          <w:rFonts w:hint="eastAsia" w:ascii="宋体" w:hAnsi="宋体"/>
          <w:bCs/>
          <w:szCs w:val="21"/>
        </w:rPr>
        <w:t>：二年级上学期</w:t>
      </w:r>
    </w:p>
    <w:p>
      <w:pPr>
        <w:spacing w:line="360" w:lineRule="auto"/>
        <w:ind w:firstLine="422" w:firstLineChars="200"/>
        <w:rPr>
          <w:rFonts w:ascii="宋体" w:hAnsi="宋体"/>
          <w:bCs/>
          <w:szCs w:val="21"/>
        </w:rPr>
      </w:pPr>
      <w:r>
        <w:rPr>
          <w:rFonts w:hint="eastAsia"/>
          <w:b/>
          <w:bCs/>
          <w:szCs w:val="21"/>
        </w:rPr>
        <w:t>适用对象</w:t>
      </w:r>
      <w:r>
        <w:rPr>
          <w:rFonts w:hint="eastAsia" w:ascii="宋体" w:hAnsi="宋体"/>
          <w:bCs/>
          <w:szCs w:val="21"/>
        </w:rPr>
        <w:t>：园林本科专业</w:t>
      </w:r>
    </w:p>
    <w:p>
      <w:pPr>
        <w:spacing w:line="360" w:lineRule="auto"/>
        <w:ind w:firstLine="422" w:firstLineChars="200"/>
        <w:rPr>
          <w:rFonts w:ascii="宋体" w:hAnsi="宋体"/>
          <w:bCs/>
          <w:szCs w:val="21"/>
        </w:rPr>
      </w:pPr>
      <w:r>
        <w:rPr>
          <w:rFonts w:hint="eastAsia"/>
          <w:b/>
          <w:bCs/>
          <w:szCs w:val="21"/>
        </w:rPr>
        <w:t>先修课程</w:t>
      </w:r>
      <w:r>
        <w:rPr>
          <w:rFonts w:hint="eastAsia" w:ascii="宋体" w:hAnsi="宋体"/>
          <w:bCs/>
          <w:szCs w:val="21"/>
        </w:rPr>
        <w:t>：高等数学、数理统计与概率论</w:t>
      </w:r>
    </w:p>
    <w:p>
      <w:pPr>
        <w:spacing w:line="360" w:lineRule="auto"/>
        <w:ind w:firstLine="422" w:firstLineChars="200"/>
        <w:rPr>
          <w:rFonts w:ascii="宋体" w:hAnsi="宋体"/>
          <w:szCs w:val="21"/>
        </w:rPr>
      </w:pPr>
      <w:r>
        <w:rPr>
          <w:rFonts w:hint="eastAsia"/>
          <w:b/>
          <w:bCs/>
          <w:szCs w:val="21"/>
        </w:rPr>
        <w:t>课程负责人</w:t>
      </w:r>
      <w:r>
        <w:rPr>
          <w:rFonts w:hint="eastAsia" w:ascii="宋体" w:hAnsi="宋体"/>
          <w:szCs w:val="21"/>
        </w:rPr>
        <w:t xml:space="preserve">：张红梅                      </w:t>
      </w:r>
      <w:r>
        <w:rPr>
          <w:rFonts w:hint="eastAsia"/>
          <w:b/>
          <w:bCs/>
          <w:szCs w:val="21"/>
        </w:rPr>
        <w:t>教学大纲编写人</w:t>
      </w:r>
      <w:r>
        <w:rPr>
          <w:rFonts w:hint="eastAsia" w:ascii="宋体" w:hAnsi="宋体"/>
          <w:szCs w:val="21"/>
        </w:rPr>
        <w:t xml:space="preserve">： 万程辉、易志华      </w:t>
      </w:r>
    </w:p>
    <w:p>
      <w:pPr>
        <w:spacing w:line="360" w:lineRule="auto"/>
        <w:ind w:firstLine="422" w:firstLineChars="200"/>
        <w:rPr>
          <w:rFonts w:ascii="宋体" w:hAnsi="宋体"/>
          <w:szCs w:val="21"/>
        </w:rPr>
      </w:pPr>
      <w:r>
        <w:rPr>
          <w:rFonts w:hint="eastAsia"/>
          <w:b/>
          <w:bCs/>
          <w:szCs w:val="21"/>
        </w:rPr>
        <w:t>教学大纲审核人</w:t>
      </w:r>
      <w:r>
        <w:rPr>
          <w:rFonts w:hint="eastAsia" w:ascii="宋体" w:hAnsi="宋体"/>
          <w:szCs w:val="21"/>
        </w:rPr>
        <w:t>：张红梅</w:t>
      </w:r>
    </w:p>
    <w:p>
      <w:pPr>
        <w:spacing w:before="156" w:beforeLines="50" w:line="360" w:lineRule="auto"/>
        <w:ind w:firstLine="540" w:firstLineChars="224"/>
        <w:rPr>
          <w:b/>
          <w:sz w:val="24"/>
        </w:rPr>
      </w:pPr>
      <w:r>
        <w:rPr>
          <w:rFonts w:hint="eastAsia"/>
          <w:b/>
          <w:sz w:val="24"/>
        </w:rPr>
        <w:t>二、课程教学目标</w:t>
      </w:r>
    </w:p>
    <w:p>
      <w:pPr>
        <w:spacing w:line="360" w:lineRule="auto"/>
        <w:ind w:firstLine="420" w:firstLineChars="200"/>
        <w:rPr>
          <w:rFonts w:ascii="宋体" w:hAnsi="宋体"/>
          <w:szCs w:val="21"/>
        </w:rPr>
      </w:pPr>
      <w:r>
        <w:rPr>
          <w:rFonts w:hint="eastAsia" w:ascii="宋体" w:hAnsi="宋体"/>
          <w:szCs w:val="21"/>
        </w:rPr>
        <w:t>本课程是</w:t>
      </w:r>
      <w:r>
        <w:rPr>
          <w:rFonts w:hint="eastAsia" w:ascii="宋体" w:hAnsi="宋体"/>
          <w:szCs w:val="21"/>
          <w:lang w:val="en-US" w:eastAsia="zh-CN"/>
        </w:rPr>
        <w:t>风景</w:t>
      </w:r>
      <w:r>
        <w:rPr>
          <w:rFonts w:hint="eastAsia" w:ascii="宋体" w:hAnsi="宋体"/>
          <w:szCs w:val="21"/>
        </w:rPr>
        <w:t>园林专业的</w:t>
      </w:r>
      <w:r>
        <w:rPr>
          <w:rFonts w:ascii="宋体" w:hAnsi="宋体"/>
          <w:szCs w:val="21"/>
        </w:rPr>
        <w:t>一门实践性强，理论和实践相结合的</w:t>
      </w:r>
      <w:r>
        <w:rPr>
          <w:rFonts w:hint="eastAsia" w:ascii="宋体" w:hAnsi="宋体"/>
          <w:szCs w:val="21"/>
        </w:rPr>
        <w:t>专业基础必修课。</w:t>
      </w:r>
      <w:r>
        <w:rPr>
          <w:rFonts w:ascii="宋体" w:hAnsi="宋体"/>
          <w:szCs w:val="21"/>
        </w:rPr>
        <w:t>它是解决学生在</w:t>
      </w:r>
      <w:r>
        <w:rPr>
          <w:rFonts w:hint="eastAsia" w:ascii="宋体" w:hAnsi="宋体"/>
          <w:szCs w:val="21"/>
        </w:rPr>
        <w:t>园林工程</w:t>
      </w:r>
      <w:r>
        <w:rPr>
          <w:rFonts w:ascii="宋体" w:hAnsi="宋体"/>
          <w:szCs w:val="21"/>
        </w:rPr>
        <w:t>中需掌握的</w:t>
      </w:r>
      <w:r>
        <w:rPr>
          <w:rFonts w:hint="eastAsia" w:ascii="宋体" w:hAnsi="宋体"/>
          <w:szCs w:val="21"/>
        </w:rPr>
        <w:t>测量</w:t>
      </w:r>
      <w:r>
        <w:rPr>
          <w:rFonts w:ascii="宋体" w:hAnsi="宋体"/>
          <w:szCs w:val="21"/>
        </w:rPr>
        <w:t>基本原理、测量所使用的仪器、工具和基本测量方法，培养学生动手、实践和创新能力，为学生从事</w:t>
      </w:r>
      <w:r>
        <w:rPr>
          <w:rFonts w:hint="eastAsia" w:ascii="宋体" w:hAnsi="宋体"/>
          <w:szCs w:val="21"/>
        </w:rPr>
        <w:t>园林的</w:t>
      </w:r>
      <w:r>
        <w:rPr>
          <w:rFonts w:ascii="宋体" w:hAnsi="宋体"/>
          <w:szCs w:val="21"/>
        </w:rPr>
        <w:t>设计、施工、管理奠定基础。</w:t>
      </w:r>
    </w:p>
    <w:p>
      <w:pPr>
        <w:spacing w:line="360" w:lineRule="auto"/>
        <w:ind w:firstLine="420" w:firstLineChars="200"/>
        <w:rPr>
          <w:rFonts w:ascii="宋体" w:hAnsi="宋体"/>
          <w:szCs w:val="21"/>
        </w:rPr>
      </w:pPr>
      <w:r>
        <w:rPr>
          <w:rFonts w:ascii="宋体" w:hAnsi="宋体"/>
          <w:szCs w:val="21"/>
        </w:rPr>
        <w:t>通过本课程的理论教学和实验训练，使学生具备以下能力：</w:t>
      </w:r>
    </w:p>
    <w:p>
      <w:pPr>
        <w:spacing w:line="360" w:lineRule="auto"/>
        <w:ind w:left="525" w:leftChars="200" w:hanging="105" w:hangingChars="50"/>
        <w:rPr>
          <w:rFonts w:ascii="宋体" w:hAnsi="宋体"/>
        </w:rPr>
      </w:pPr>
      <w:r>
        <w:rPr>
          <w:b/>
          <w:szCs w:val="21"/>
        </w:rPr>
        <w:t>教学目标</w:t>
      </w:r>
      <w:r>
        <w:rPr>
          <w:rFonts w:hint="eastAsia"/>
          <w:b/>
          <w:szCs w:val="21"/>
        </w:rPr>
        <w:t>1：</w:t>
      </w:r>
      <w:r>
        <w:rPr>
          <w:rFonts w:hint="eastAsia" w:ascii="宋体" w:hAnsi="宋体"/>
        </w:rPr>
        <w:t>了解小区域大比例尺地形图测绘过程，并要求基本掌握其测绘方法；掌握园林工程测量方面的基础理论知识；具有在园林工程勘测、规划、施工及管理工作中正确运用测量资料的能力</w:t>
      </w:r>
      <w:r>
        <w:rPr>
          <w:rFonts w:hint="eastAsia"/>
        </w:rPr>
        <w:t>，</w:t>
      </w:r>
      <w:r>
        <w:rPr>
          <w:rFonts w:hint="eastAsia" w:ascii="宋体" w:hAnsi="宋体"/>
        </w:rPr>
        <w:t>会用现在仪器进行一般的园林工程建筑物的施工放样。</w:t>
      </w:r>
    </w:p>
    <w:p>
      <w:pPr>
        <w:spacing w:line="360" w:lineRule="auto"/>
        <w:ind w:left="525" w:leftChars="200" w:hanging="105" w:hangingChars="50"/>
        <w:rPr>
          <w:rFonts w:ascii="宋体" w:hAnsi="宋体"/>
        </w:rPr>
      </w:pPr>
      <w:r>
        <w:rPr>
          <w:b/>
          <w:szCs w:val="21"/>
        </w:rPr>
        <w:t>教学目标</w:t>
      </w:r>
      <w:r>
        <w:rPr>
          <w:rFonts w:hint="eastAsia"/>
          <w:b/>
          <w:szCs w:val="21"/>
        </w:rPr>
        <w:t>2：</w:t>
      </w:r>
      <w:r>
        <w:rPr>
          <w:rFonts w:hint="eastAsia"/>
          <w:szCs w:val="21"/>
        </w:rPr>
        <w:t>了解现代测量仪器的构成，</w:t>
      </w:r>
      <w:r>
        <w:rPr>
          <w:rFonts w:hint="eastAsia" w:ascii="宋体" w:hAnsi="宋体"/>
        </w:rPr>
        <w:t>掌握常规和现代测量仪器的性能及操作使用方法，并能独立完成距离测量、角度测量和高程测量工作。</w:t>
      </w:r>
    </w:p>
    <w:p>
      <w:pPr>
        <w:spacing w:line="500" w:lineRule="exact"/>
        <w:ind w:firstLine="472" w:firstLineChars="224"/>
        <w:jc w:val="center"/>
        <w:rPr>
          <w:b/>
          <w:szCs w:val="21"/>
        </w:rPr>
      </w:pPr>
      <w:r>
        <w:rPr>
          <w:rFonts w:hint="eastAsia"/>
          <w:b/>
          <w:szCs w:val="21"/>
        </w:rPr>
        <w:t>课程教学目标与毕业要求对应关系表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371"/>
        <w:gridCol w:w="171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4" w:type="pct"/>
            <w:shd w:val="clear" w:color="auto" w:fill="auto"/>
            <w:vAlign w:val="center"/>
          </w:tcPr>
          <w:p>
            <w:pPr>
              <w:jc w:val="center"/>
              <w:rPr>
                <w:b/>
                <w:kern w:val="0"/>
                <w:sz w:val="18"/>
                <w:szCs w:val="18"/>
              </w:rPr>
            </w:pPr>
            <w:r>
              <w:rPr>
                <w:b/>
                <w:kern w:val="0"/>
                <w:sz w:val="18"/>
                <w:szCs w:val="18"/>
              </w:rPr>
              <w:t>毕业要求</w:t>
            </w:r>
          </w:p>
        </w:tc>
        <w:tc>
          <w:tcPr>
            <w:tcW w:w="1978" w:type="pct"/>
            <w:shd w:val="clear" w:color="auto" w:fill="auto"/>
            <w:vAlign w:val="center"/>
          </w:tcPr>
          <w:p>
            <w:pPr>
              <w:jc w:val="center"/>
              <w:rPr>
                <w:b/>
                <w:kern w:val="0"/>
                <w:sz w:val="18"/>
                <w:szCs w:val="18"/>
              </w:rPr>
            </w:pPr>
            <w:r>
              <w:rPr>
                <w:b/>
                <w:kern w:val="0"/>
                <w:sz w:val="18"/>
                <w:szCs w:val="18"/>
              </w:rPr>
              <w:t>毕业要求指标项</w:t>
            </w:r>
          </w:p>
        </w:tc>
        <w:tc>
          <w:tcPr>
            <w:tcW w:w="1004" w:type="pct"/>
            <w:shd w:val="clear" w:color="auto" w:fill="auto"/>
            <w:vAlign w:val="center"/>
          </w:tcPr>
          <w:p>
            <w:pPr>
              <w:jc w:val="center"/>
              <w:rPr>
                <w:b/>
                <w:kern w:val="0"/>
                <w:sz w:val="18"/>
                <w:szCs w:val="18"/>
              </w:rPr>
            </w:pPr>
            <w:r>
              <w:rPr>
                <w:b/>
                <w:kern w:val="0"/>
                <w:sz w:val="18"/>
                <w:szCs w:val="18"/>
              </w:rPr>
              <w:t>教学目标</w:t>
            </w:r>
          </w:p>
        </w:tc>
        <w:tc>
          <w:tcPr>
            <w:tcW w:w="1354" w:type="pct"/>
          </w:tcPr>
          <w:p>
            <w:pPr>
              <w:jc w:val="center"/>
              <w:rPr>
                <w:kern w:val="0"/>
                <w:sz w:val="18"/>
                <w:szCs w:val="18"/>
              </w:rPr>
            </w:pPr>
            <w:r>
              <w:rPr>
                <w:b/>
                <w:kern w:val="0"/>
                <w:sz w:val="18"/>
                <w:szCs w:val="18"/>
              </w:rPr>
              <w:t>教学目标对毕业要求</w:t>
            </w:r>
            <w:r>
              <w:rPr>
                <w:rFonts w:hint="eastAsia"/>
                <w:b/>
                <w:kern w:val="0"/>
                <w:sz w:val="18"/>
                <w:szCs w:val="18"/>
              </w:rPr>
              <w:t>二级</w:t>
            </w:r>
            <w:r>
              <w:rPr>
                <w:b/>
                <w:kern w:val="0"/>
                <w:sz w:val="18"/>
                <w:szCs w:val="18"/>
              </w:rPr>
              <w:t>指标项的支撑强度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shd w:val="clear" w:color="auto" w:fill="auto"/>
            <w:vAlign w:val="center"/>
          </w:tcPr>
          <w:p>
            <w:pPr>
              <w:rPr>
                <w:kern w:val="0"/>
                <w:sz w:val="18"/>
                <w:szCs w:val="18"/>
              </w:rPr>
            </w:pPr>
            <w:r>
              <w:rPr>
                <w:kern w:val="0"/>
                <w:sz w:val="18"/>
                <w:szCs w:val="18"/>
              </w:rPr>
              <w:t>毕业要求1-工程知识</w:t>
            </w:r>
          </w:p>
        </w:tc>
        <w:tc>
          <w:tcPr>
            <w:tcW w:w="1978" w:type="pct"/>
            <w:shd w:val="clear" w:color="auto" w:fill="auto"/>
            <w:vAlign w:val="center"/>
          </w:tcPr>
          <w:p>
            <w:pPr>
              <w:widowControl/>
              <w:jc w:val="left"/>
              <w:rPr>
                <w:kern w:val="0"/>
                <w:sz w:val="18"/>
                <w:szCs w:val="18"/>
              </w:rPr>
            </w:pPr>
            <w:r>
              <w:rPr>
                <w:rFonts w:hint="eastAsia"/>
                <w:kern w:val="0"/>
                <w:sz w:val="18"/>
                <w:szCs w:val="18"/>
              </w:rPr>
              <w:t>1.3</w:t>
            </w:r>
            <w:r>
              <w:rPr>
                <w:rFonts w:hint="eastAsia"/>
                <w:color w:val="000000"/>
                <w:sz w:val="18"/>
                <w:szCs w:val="18"/>
              </w:rPr>
              <w:t>掌握测量、地质、水文、工程材料、制图等专业基础知识，能正确表达、分析、评价园林工程建设中的地形、地质、 水文等方面的问题</w:t>
            </w:r>
          </w:p>
        </w:tc>
        <w:tc>
          <w:tcPr>
            <w:tcW w:w="1004" w:type="pct"/>
            <w:shd w:val="clear" w:color="auto" w:fill="auto"/>
            <w:vAlign w:val="center"/>
          </w:tcPr>
          <w:p>
            <w:pPr>
              <w:jc w:val="center"/>
              <w:rPr>
                <w:kern w:val="0"/>
                <w:sz w:val="18"/>
                <w:szCs w:val="18"/>
              </w:rPr>
            </w:pPr>
            <w:r>
              <w:rPr>
                <w:kern w:val="0"/>
                <w:sz w:val="18"/>
                <w:szCs w:val="18"/>
              </w:rPr>
              <w:t>教学目标1</w:t>
            </w:r>
          </w:p>
        </w:tc>
        <w:tc>
          <w:tcPr>
            <w:tcW w:w="1354" w:type="pct"/>
            <w:vAlign w:val="center"/>
          </w:tcPr>
          <w:p>
            <w:pPr>
              <w:jc w:val="center"/>
              <w:rPr>
                <w:b/>
                <w:kern w:val="0"/>
                <w:sz w:val="18"/>
                <w:szCs w:val="18"/>
              </w:rPr>
            </w:pPr>
            <w:r>
              <w:rPr>
                <w:rFonts w:hint="eastAsia"/>
                <w:b/>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shd w:val="clear" w:color="auto" w:fill="auto"/>
            <w:vAlign w:val="center"/>
          </w:tcPr>
          <w:p>
            <w:pPr>
              <w:rPr>
                <w:rFonts w:ascii="宋体" w:hAnsi="宋体"/>
                <w:kern w:val="0"/>
                <w:sz w:val="18"/>
                <w:szCs w:val="18"/>
              </w:rPr>
            </w:pPr>
            <w:r>
              <w:rPr>
                <w:rFonts w:hint="eastAsia" w:ascii="宋体" w:hAnsi="宋体"/>
                <w:color w:val="000000"/>
                <w:sz w:val="18"/>
                <w:szCs w:val="18"/>
              </w:rPr>
              <w:t xml:space="preserve">毕业要求 </w:t>
            </w:r>
            <w:r>
              <w:rPr>
                <w:rFonts w:hint="eastAsia" w:ascii="宋体" w:hAnsi="宋体"/>
                <w:b/>
                <w:bCs/>
                <w:color w:val="000000"/>
                <w:sz w:val="18"/>
                <w:szCs w:val="18"/>
              </w:rPr>
              <w:t>5-</w:t>
            </w:r>
            <w:r>
              <w:rPr>
                <w:rFonts w:hint="eastAsia" w:ascii="宋体" w:hAnsi="宋体"/>
                <w:color w:val="000000"/>
                <w:sz w:val="18"/>
                <w:szCs w:val="18"/>
              </w:rPr>
              <w:t>使用现代工具</w:t>
            </w:r>
          </w:p>
        </w:tc>
        <w:tc>
          <w:tcPr>
            <w:tcW w:w="1978" w:type="pct"/>
            <w:shd w:val="clear" w:color="auto" w:fill="auto"/>
            <w:vAlign w:val="center"/>
          </w:tcPr>
          <w:p>
            <w:pPr>
              <w:widowControl/>
              <w:jc w:val="left"/>
              <w:rPr>
                <w:rFonts w:ascii="宋体" w:hAnsi="宋体"/>
                <w:color w:val="000000"/>
                <w:kern w:val="0"/>
                <w:sz w:val="18"/>
                <w:szCs w:val="18"/>
              </w:rPr>
            </w:pPr>
            <w:r>
              <w:rPr>
                <w:rFonts w:hint="eastAsia" w:ascii="宋体" w:hAnsi="宋体"/>
                <w:color w:val="000000"/>
                <w:sz w:val="18"/>
                <w:szCs w:val="18"/>
              </w:rPr>
              <w:t>5.1熟悉园林工程中常用的水文、地形、地质、施工等仪器设备和技术， 以及制图软件、编程软件、园林设计与模拟软件等现代工具的使用原理与方法，并理解其性能、特征、使用范围及其局限性。</w:t>
            </w:r>
          </w:p>
        </w:tc>
        <w:tc>
          <w:tcPr>
            <w:tcW w:w="1004" w:type="pct"/>
            <w:shd w:val="clear" w:color="auto" w:fill="auto"/>
            <w:vAlign w:val="center"/>
          </w:tcPr>
          <w:p>
            <w:pPr>
              <w:jc w:val="center"/>
              <w:rPr>
                <w:kern w:val="0"/>
                <w:sz w:val="18"/>
                <w:szCs w:val="18"/>
              </w:rPr>
            </w:pPr>
            <w:r>
              <w:rPr>
                <w:kern w:val="0"/>
                <w:sz w:val="18"/>
                <w:szCs w:val="18"/>
              </w:rPr>
              <w:t>教学目标</w:t>
            </w:r>
            <w:r>
              <w:rPr>
                <w:rFonts w:hint="eastAsia"/>
                <w:kern w:val="0"/>
                <w:sz w:val="18"/>
                <w:szCs w:val="18"/>
              </w:rPr>
              <w:t>2</w:t>
            </w:r>
          </w:p>
        </w:tc>
        <w:tc>
          <w:tcPr>
            <w:tcW w:w="1354" w:type="pct"/>
            <w:vAlign w:val="center"/>
          </w:tcPr>
          <w:p>
            <w:pPr>
              <w:jc w:val="center"/>
              <w:rPr>
                <w:b/>
                <w:kern w:val="0"/>
                <w:sz w:val="18"/>
                <w:szCs w:val="18"/>
              </w:rPr>
            </w:pPr>
            <w:r>
              <w:rPr>
                <w:rFonts w:hint="eastAsia"/>
                <w:b/>
                <w:kern w:val="0"/>
                <w:sz w:val="18"/>
                <w:szCs w:val="18"/>
              </w:rPr>
              <w:t>H</w:t>
            </w:r>
          </w:p>
        </w:tc>
      </w:tr>
    </w:tbl>
    <w:p>
      <w:pPr>
        <w:ind w:firstLine="420"/>
        <w:rPr>
          <w:rFonts w:ascii="宋体" w:hAnsi="宋体"/>
          <w:sz w:val="18"/>
          <w:szCs w:val="18"/>
        </w:rPr>
      </w:pPr>
    </w:p>
    <w:p>
      <w:pPr>
        <w:ind w:firstLine="420"/>
        <w:rPr>
          <w:rFonts w:ascii="宋体" w:hAnsi="宋体"/>
          <w:sz w:val="18"/>
          <w:szCs w:val="18"/>
        </w:rPr>
      </w:pPr>
      <w:r>
        <w:rPr>
          <w:rFonts w:hint="eastAsia" w:ascii="宋体" w:hAnsi="宋体"/>
          <w:sz w:val="18"/>
          <w:szCs w:val="18"/>
        </w:rPr>
        <w:t>注： “毕业要求指标点</w:t>
      </w:r>
      <w:r>
        <w:rPr>
          <w:rFonts w:ascii="宋体" w:hAnsi="宋体"/>
          <w:sz w:val="18"/>
          <w:szCs w:val="18"/>
        </w:rPr>
        <w:t>”</w:t>
      </w:r>
      <w:r>
        <w:rPr>
          <w:rFonts w:hint="eastAsia" w:ascii="宋体" w:hAnsi="宋体"/>
          <w:sz w:val="18"/>
          <w:szCs w:val="18"/>
        </w:rPr>
        <w:t>是指人才培养方案中“二、毕业要求”的相关内容；请在相应的表格内打“√”。</w:t>
      </w:r>
    </w:p>
    <w:p>
      <w:pPr>
        <w:spacing w:before="156" w:beforeLines="50" w:line="500" w:lineRule="exact"/>
        <w:ind w:firstLine="540" w:firstLineChars="224"/>
        <w:rPr>
          <w:rFonts w:ascii="黑体" w:hAnsi="黑体" w:eastAsia="黑体"/>
          <w:b/>
          <w:sz w:val="24"/>
        </w:rPr>
      </w:pPr>
      <w:r>
        <w:rPr>
          <w:rFonts w:hint="eastAsia" w:ascii="黑体" w:hAnsi="黑体" w:eastAsia="黑体"/>
          <w:b/>
          <w:sz w:val="24"/>
        </w:rPr>
        <w:t>三、课程要求</w:t>
      </w:r>
    </w:p>
    <w:p>
      <w:pPr>
        <w:spacing w:line="360" w:lineRule="auto"/>
        <w:ind w:firstLine="422" w:firstLineChars="200"/>
        <w:rPr>
          <w:b/>
          <w:szCs w:val="21"/>
        </w:rPr>
      </w:pPr>
      <w:r>
        <w:rPr>
          <w:rFonts w:hAnsi="宋体"/>
          <w:b/>
          <w:szCs w:val="21"/>
        </w:rPr>
        <w:t>第1章</w:t>
      </w:r>
      <w:r>
        <w:rPr>
          <w:rFonts w:hAnsi="宋体"/>
          <w:szCs w:val="21"/>
        </w:rPr>
        <w:t> </w:t>
      </w:r>
      <w:r>
        <w:rPr>
          <w:rFonts w:hAnsi="宋体"/>
          <w:b/>
          <w:szCs w:val="21"/>
        </w:rPr>
        <w:t>绪论</w:t>
      </w:r>
      <w:r>
        <w:rPr>
          <w:b/>
          <w:szCs w:val="21"/>
        </w:rPr>
        <w:t>——支撑教学目标1</w:t>
      </w:r>
    </w:p>
    <w:p>
      <w:pPr>
        <w:pStyle w:val="3"/>
        <w:spacing w:line="360" w:lineRule="auto"/>
        <w:ind w:firstLine="420" w:firstLineChars="200"/>
        <w:jc w:val="left"/>
      </w:pPr>
      <w:r>
        <w:rPr>
          <w:rFonts w:hint="eastAsia"/>
        </w:rPr>
        <w:t>了解测量学的研究对象及其在园林工程建设中的作用，掌握测量学的基本概念、基本知识、测量工作的基本原则及测图原理。</w:t>
      </w:r>
    </w:p>
    <w:p>
      <w:pPr>
        <w:pStyle w:val="3"/>
        <w:spacing w:line="360" w:lineRule="auto"/>
        <w:ind w:firstLine="420" w:firstLineChars="200"/>
        <w:jc w:val="left"/>
        <w:rPr>
          <w:rFonts w:ascii="楷体" w:hAnsi="楷体" w:eastAsia="楷体"/>
        </w:rPr>
      </w:pPr>
      <w:r>
        <w:rPr>
          <w:rFonts w:hint="eastAsia" w:ascii="楷体" w:hAnsi="楷体" w:eastAsia="楷体"/>
        </w:rPr>
        <w:t>思政：介绍测绘专业与园林专业的区别，了解两个专业的特点与要求。</w:t>
      </w:r>
    </w:p>
    <w:p>
      <w:pPr>
        <w:spacing w:line="360" w:lineRule="auto"/>
        <w:ind w:firstLine="422" w:firstLineChars="200"/>
        <w:rPr>
          <w:b/>
          <w:szCs w:val="21"/>
        </w:rPr>
      </w:pPr>
      <w:r>
        <w:rPr>
          <w:rFonts w:hAnsi="宋体"/>
          <w:b/>
          <w:szCs w:val="21"/>
        </w:rPr>
        <w:t>第2章 水准测量</w:t>
      </w:r>
      <w:r>
        <w:rPr>
          <w:b/>
          <w:szCs w:val="21"/>
        </w:rPr>
        <w:t>——支撑教学目标</w:t>
      </w:r>
      <w:r>
        <w:rPr>
          <w:rFonts w:hint="eastAsia"/>
          <w:b/>
          <w:szCs w:val="21"/>
        </w:rPr>
        <w:t>2</w:t>
      </w:r>
    </w:p>
    <w:p>
      <w:pPr>
        <w:pStyle w:val="3"/>
        <w:spacing w:line="360" w:lineRule="auto"/>
        <w:ind w:firstLine="420" w:firstLineChars="200"/>
        <w:jc w:val="left"/>
        <w:rPr>
          <w:rFonts w:hAnsi="宋体"/>
        </w:rPr>
      </w:pPr>
      <w:r>
        <w:rPr>
          <w:rFonts w:hint="eastAsia" w:hAnsi="宋体"/>
        </w:rPr>
        <w:t>掌握水准测量原理，熟悉水准仪的构造及使用。掌握DS</w:t>
      </w:r>
      <w:r>
        <w:rPr>
          <w:rFonts w:hint="eastAsia" w:hAnsi="宋体"/>
          <w:vertAlign w:val="subscript"/>
        </w:rPr>
        <w:t>3</w:t>
      </w:r>
      <w:r>
        <w:rPr>
          <w:rFonts w:hint="eastAsia" w:hAnsi="宋体"/>
        </w:rPr>
        <w:t>型水准仪进行普通水准测量的外业、内业工作，了解水准测量误差的产生原因及其消减方法。</w:t>
      </w:r>
    </w:p>
    <w:p>
      <w:pPr>
        <w:spacing w:line="360" w:lineRule="auto"/>
        <w:ind w:firstLine="422" w:firstLineChars="200"/>
        <w:rPr>
          <w:b/>
          <w:szCs w:val="21"/>
        </w:rPr>
      </w:pPr>
      <w:r>
        <w:rPr>
          <w:rFonts w:hAnsi="宋体"/>
          <w:b/>
          <w:szCs w:val="21"/>
        </w:rPr>
        <w:t>第3章 角度测量</w:t>
      </w:r>
      <w:r>
        <w:rPr>
          <w:b/>
          <w:szCs w:val="21"/>
        </w:rPr>
        <w:t>——支撑教学目标</w:t>
      </w:r>
      <w:r>
        <w:rPr>
          <w:rFonts w:hint="eastAsia"/>
          <w:b/>
          <w:szCs w:val="21"/>
        </w:rPr>
        <w:t>2</w:t>
      </w:r>
    </w:p>
    <w:p>
      <w:pPr>
        <w:spacing w:line="360" w:lineRule="auto"/>
        <w:ind w:firstLine="420" w:firstLineChars="200"/>
      </w:pPr>
      <w:r>
        <w:rPr>
          <w:rFonts w:hint="eastAsia"/>
        </w:rPr>
        <w:t>了解 DJ6型经纬仪的构造，掌握DJ6型经纬仪的操作使用方法及角度(包括水平角、竖直角)测量的方法步骤。</w:t>
      </w:r>
    </w:p>
    <w:p>
      <w:pPr>
        <w:spacing w:line="360" w:lineRule="auto"/>
        <w:ind w:firstLine="422" w:firstLineChars="200"/>
        <w:rPr>
          <w:b/>
          <w:szCs w:val="21"/>
        </w:rPr>
      </w:pPr>
      <w:r>
        <w:rPr>
          <w:rFonts w:hAnsi="宋体"/>
          <w:b/>
          <w:szCs w:val="21"/>
        </w:rPr>
        <w:t>第4章 距离测量与直线定向</w:t>
      </w:r>
      <w:r>
        <w:rPr>
          <w:b/>
          <w:szCs w:val="21"/>
        </w:rPr>
        <w:t>——支撑教学目标</w:t>
      </w:r>
      <w:r>
        <w:rPr>
          <w:rFonts w:hint="eastAsia"/>
          <w:b/>
          <w:szCs w:val="21"/>
        </w:rPr>
        <w:t>2</w:t>
      </w:r>
    </w:p>
    <w:p>
      <w:pPr>
        <w:pStyle w:val="3"/>
        <w:spacing w:line="360" w:lineRule="auto"/>
        <w:ind w:firstLine="420" w:firstLineChars="200"/>
        <w:jc w:val="left"/>
      </w:pPr>
      <w:r>
        <w:rPr>
          <w:rFonts w:hint="eastAsia"/>
        </w:rPr>
        <w:t>掌握钢尺量距及其成果计算方法、视距测量及其成果计算方法；直线定向，方位角计算，坐标正反算。</w:t>
      </w:r>
    </w:p>
    <w:p>
      <w:pPr>
        <w:spacing w:line="360" w:lineRule="auto"/>
        <w:ind w:firstLine="422" w:firstLineChars="200"/>
        <w:rPr>
          <w:b/>
          <w:szCs w:val="21"/>
        </w:rPr>
      </w:pPr>
      <w:r>
        <w:rPr>
          <w:rFonts w:hAnsi="宋体" w:cs="Arial"/>
          <w:b/>
          <w:szCs w:val="21"/>
          <w:shd w:val="clear" w:color="auto" w:fill="FFFFFF"/>
        </w:rPr>
        <w:t>第5章 电子测绘仪器原理与应用</w:t>
      </w:r>
      <w:r>
        <w:rPr>
          <w:b/>
          <w:szCs w:val="21"/>
        </w:rPr>
        <w:t>——支撑教学目标</w:t>
      </w:r>
      <w:r>
        <w:rPr>
          <w:rFonts w:hint="eastAsia"/>
          <w:b/>
          <w:szCs w:val="21"/>
        </w:rPr>
        <w:t>2</w:t>
      </w:r>
    </w:p>
    <w:p>
      <w:pPr>
        <w:pStyle w:val="3"/>
        <w:spacing w:line="360" w:lineRule="auto"/>
        <w:ind w:firstLine="420" w:firstLineChars="200"/>
        <w:jc w:val="left"/>
        <w:rPr>
          <w:rFonts w:hAnsi="宋体"/>
          <w:szCs w:val="21"/>
        </w:rPr>
      </w:pPr>
      <w:r>
        <w:rPr>
          <w:rFonts w:hint="eastAsia"/>
        </w:rPr>
        <w:t>了解电磁波测距原理及其仪器的使用方法，掌握</w:t>
      </w:r>
      <w:r>
        <w:rPr>
          <w:rFonts w:hint="eastAsia" w:hAnsi="宋体"/>
          <w:szCs w:val="21"/>
        </w:rPr>
        <w:t>全站议的原理与使用。</w:t>
      </w:r>
    </w:p>
    <w:p>
      <w:pPr>
        <w:pStyle w:val="3"/>
        <w:spacing w:line="360" w:lineRule="auto"/>
        <w:ind w:firstLine="420" w:firstLineChars="200"/>
        <w:jc w:val="left"/>
        <w:rPr>
          <w:rFonts w:hAnsi="宋体"/>
          <w:szCs w:val="21"/>
        </w:rPr>
      </w:pPr>
      <w:r>
        <w:rPr>
          <w:rFonts w:hint="eastAsia" w:ascii="楷体" w:hAnsi="楷体" w:eastAsia="楷体"/>
        </w:rPr>
        <w:t>思政：介绍测绘的先进仪器与技术发展，了解我们的北斗定位作用等。</w:t>
      </w:r>
    </w:p>
    <w:p>
      <w:pPr>
        <w:spacing w:line="360" w:lineRule="auto"/>
        <w:ind w:firstLine="422" w:firstLineChars="200"/>
        <w:rPr>
          <w:b/>
          <w:szCs w:val="21"/>
        </w:rPr>
      </w:pPr>
      <w:r>
        <w:rPr>
          <w:rFonts w:hAnsi="宋体" w:cs="Arial"/>
          <w:b/>
          <w:szCs w:val="21"/>
          <w:shd w:val="clear" w:color="auto" w:fill="FFFFFF"/>
        </w:rPr>
        <w:t>第6章 测量误差的基本知识</w:t>
      </w:r>
      <w:r>
        <w:rPr>
          <w:b/>
          <w:szCs w:val="21"/>
        </w:rPr>
        <w:t>——支撑教学目标1</w:t>
      </w:r>
    </w:p>
    <w:p>
      <w:pPr>
        <w:spacing w:line="360" w:lineRule="auto"/>
        <w:ind w:firstLine="420" w:firstLineChars="200"/>
        <w:jc w:val="left"/>
      </w:pPr>
      <w:r>
        <w:rPr>
          <w:rFonts w:hint="eastAsia"/>
        </w:rPr>
        <w:t>了解测量误差产生的原因和评定精度的标准，掌握偶然误差的特性，了解误差传播定律。</w:t>
      </w:r>
    </w:p>
    <w:p>
      <w:pPr>
        <w:spacing w:line="360" w:lineRule="auto"/>
        <w:ind w:firstLine="422" w:firstLineChars="200"/>
        <w:jc w:val="left"/>
        <w:rPr>
          <w:rFonts w:ascii="宋体" w:hAnsi="宋体" w:cs="Arial"/>
          <w:b/>
          <w:szCs w:val="21"/>
        </w:rPr>
      </w:pPr>
      <w:r>
        <w:rPr>
          <w:rFonts w:ascii="宋体" w:hAnsi="宋体" w:cs="Arial"/>
          <w:b/>
          <w:szCs w:val="21"/>
          <w:shd w:val="clear" w:color="auto" w:fill="FFFFFF"/>
        </w:rPr>
        <w:t>第7章 控制测量</w:t>
      </w:r>
      <w:r>
        <w:rPr>
          <w:b/>
          <w:szCs w:val="21"/>
        </w:rPr>
        <w:t>——支撑教学目标1</w:t>
      </w:r>
    </w:p>
    <w:p>
      <w:pPr>
        <w:spacing w:line="360" w:lineRule="auto"/>
        <w:ind w:firstLine="420" w:firstLineChars="200"/>
        <w:jc w:val="left"/>
      </w:pPr>
      <w:r>
        <w:rPr>
          <w:rFonts w:hint="eastAsia"/>
        </w:rPr>
        <w:t>了解国家平面控制网概况，掌握小地区平面控制测量及其观测数据处理的方法。了解国家高程控制网的概况，掌握小地区高程控制测量及其数据处理的方法。</w:t>
      </w:r>
    </w:p>
    <w:p>
      <w:pPr>
        <w:spacing w:line="360" w:lineRule="auto"/>
        <w:ind w:firstLine="422" w:firstLineChars="200"/>
        <w:jc w:val="left"/>
        <w:rPr>
          <w:rFonts w:ascii="宋体" w:hAnsi="宋体" w:cs="Arial"/>
          <w:b/>
          <w:szCs w:val="21"/>
          <w:shd w:val="clear" w:color="auto" w:fill="FFFFFF"/>
        </w:rPr>
      </w:pPr>
      <w:r>
        <w:rPr>
          <w:rFonts w:ascii="宋体" w:hAnsi="宋体" w:cs="Arial"/>
          <w:b/>
          <w:szCs w:val="21"/>
          <w:shd w:val="clear" w:color="auto" w:fill="FFFFFF"/>
        </w:rPr>
        <w:t>第8章 大比例尺地形图测绘</w:t>
      </w:r>
      <w:r>
        <w:rPr>
          <w:b/>
          <w:szCs w:val="21"/>
        </w:rPr>
        <w:t>——支撑教学目标1</w:t>
      </w:r>
    </w:p>
    <w:p>
      <w:pPr>
        <w:spacing w:line="360" w:lineRule="auto"/>
        <w:ind w:firstLine="420" w:firstLineChars="200"/>
        <w:jc w:val="left"/>
      </w:pPr>
      <w:r>
        <w:rPr>
          <w:rFonts w:hint="eastAsia"/>
        </w:rPr>
        <w:t>掌握使用经纬仪和全站仪测绘大比例尺地形图的原理和方法，了解数字化测图的基本知识。</w:t>
      </w:r>
    </w:p>
    <w:p>
      <w:pPr>
        <w:spacing w:line="360" w:lineRule="auto"/>
        <w:ind w:firstLine="420" w:firstLineChars="200"/>
        <w:jc w:val="left"/>
      </w:pPr>
      <w:r>
        <w:rPr>
          <w:rFonts w:hint="eastAsia" w:ascii="楷体" w:hAnsi="楷体" w:eastAsia="楷体"/>
        </w:rPr>
        <w:t>思政：介绍地形图的保密要求，对国家的安全作用。</w:t>
      </w:r>
    </w:p>
    <w:p>
      <w:pPr>
        <w:spacing w:line="360" w:lineRule="auto"/>
        <w:ind w:firstLine="422" w:firstLineChars="200"/>
        <w:jc w:val="left"/>
        <w:rPr>
          <w:rFonts w:ascii="宋体" w:hAnsi="宋体" w:cs="Arial"/>
          <w:b/>
          <w:szCs w:val="21"/>
          <w:shd w:val="clear" w:color="auto" w:fill="FFFFFF"/>
        </w:rPr>
      </w:pPr>
      <w:r>
        <w:rPr>
          <w:rFonts w:hint="eastAsia" w:ascii="宋体" w:hAnsi="宋体" w:cs="Arial"/>
          <w:b/>
          <w:szCs w:val="21"/>
          <w:shd w:val="clear" w:color="auto" w:fill="FFFFFF"/>
        </w:rPr>
        <w:t xml:space="preserve">第9章  </w:t>
      </w:r>
      <w:r>
        <w:rPr>
          <w:rFonts w:ascii="宋体" w:hAnsi="宋体" w:cs="Arial"/>
          <w:b/>
          <w:szCs w:val="21"/>
          <w:shd w:val="clear" w:color="auto" w:fill="FFFFFF"/>
        </w:rPr>
        <w:t>大比例尺地形图的应用</w:t>
      </w:r>
      <w:r>
        <w:rPr>
          <w:b/>
          <w:szCs w:val="21"/>
        </w:rPr>
        <w:t>——支撑教学目标1</w:t>
      </w:r>
    </w:p>
    <w:p>
      <w:pPr>
        <w:spacing w:line="360" w:lineRule="auto"/>
        <w:ind w:firstLine="420" w:firstLineChars="200"/>
        <w:jc w:val="left"/>
      </w:pPr>
      <w:r>
        <w:rPr>
          <w:rFonts w:hint="eastAsia"/>
        </w:rPr>
        <w:t>了解地形图识读方法及内容，理解在规划设计中选用地形图的方法；掌握地形图应用的基本内容及了解地形图在园林工程勘测规划设计工作中的应用，了解在地形图上测定图形面积的几种常用方法。</w:t>
      </w:r>
    </w:p>
    <w:p>
      <w:pPr>
        <w:spacing w:line="360" w:lineRule="auto"/>
        <w:ind w:firstLine="420" w:firstLineChars="200"/>
        <w:jc w:val="left"/>
      </w:pPr>
      <w:r>
        <w:rPr>
          <w:rFonts w:hint="eastAsia" w:ascii="楷体" w:hAnsi="楷体" w:eastAsia="楷体"/>
        </w:rPr>
        <w:t>思政：讲述地形图在工程应用中的作用，对园林专业的作用。</w:t>
      </w:r>
    </w:p>
    <w:p>
      <w:pPr>
        <w:spacing w:line="360" w:lineRule="auto"/>
        <w:ind w:firstLine="422" w:firstLineChars="200"/>
        <w:jc w:val="left"/>
        <w:rPr>
          <w:rFonts w:ascii="宋体" w:hAnsi="宋体"/>
          <w:b/>
        </w:rPr>
      </w:pPr>
      <w:r>
        <w:rPr>
          <w:rFonts w:hint="eastAsia" w:ascii="宋体" w:hAnsi="宋体"/>
          <w:b/>
        </w:rPr>
        <w:t>第10章  施工测量的基本工作</w:t>
      </w:r>
      <w:r>
        <w:rPr>
          <w:b/>
          <w:szCs w:val="21"/>
        </w:rPr>
        <w:t>——支撑教学目标1</w:t>
      </w:r>
    </w:p>
    <w:p>
      <w:pPr>
        <w:spacing w:line="360" w:lineRule="auto"/>
        <w:ind w:firstLine="420" w:firstLineChars="200"/>
        <w:jc w:val="left"/>
      </w:pPr>
      <w:r>
        <w:rPr>
          <w:rFonts w:hint="eastAsia"/>
        </w:rPr>
        <w:t>了解测设工作在园林工程施工中的作用，掌握测设水平距离、水平角和高程的基本方法。</w:t>
      </w:r>
    </w:p>
    <w:p>
      <w:pPr>
        <w:spacing w:line="360" w:lineRule="auto"/>
        <w:ind w:firstLine="540" w:firstLineChars="224"/>
        <w:rPr>
          <w:rFonts w:ascii="黑体" w:hAnsi="黑体" w:eastAsia="黑体"/>
          <w:b/>
          <w:sz w:val="24"/>
        </w:rPr>
      </w:pPr>
      <w:r>
        <w:rPr>
          <w:rFonts w:hint="eastAsia" w:ascii="黑体" w:hAnsi="黑体" w:eastAsia="黑体"/>
          <w:b/>
          <w:sz w:val="24"/>
        </w:rPr>
        <w:t>四、教学内容</w:t>
      </w:r>
    </w:p>
    <w:p>
      <w:pPr>
        <w:pStyle w:val="3"/>
        <w:spacing w:line="360" w:lineRule="auto"/>
        <w:ind w:firstLine="422" w:firstLineChars="200"/>
        <w:jc w:val="left"/>
        <w:rPr>
          <w:rFonts w:hAnsi="宋体"/>
          <w:b/>
          <w:szCs w:val="21"/>
        </w:rPr>
      </w:pPr>
      <w:r>
        <w:rPr>
          <w:rFonts w:hAnsi="宋体"/>
          <w:b/>
          <w:szCs w:val="21"/>
        </w:rPr>
        <w:t>第1章 绪</w:t>
      </w:r>
      <w:r>
        <w:rPr>
          <w:rFonts w:hint="eastAsia" w:hAnsi="宋体"/>
          <w:b/>
          <w:szCs w:val="21"/>
        </w:rPr>
        <w:t xml:space="preserve"> </w:t>
      </w:r>
      <w:r>
        <w:rPr>
          <w:rFonts w:hAnsi="宋体"/>
          <w:b/>
          <w:szCs w:val="21"/>
        </w:rPr>
        <w:t>论</w:t>
      </w:r>
      <w:r>
        <w:rPr>
          <w:rFonts w:hint="eastAsia"/>
          <w:b/>
          <w:szCs w:val="21"/>
        </w:rPr>
        <w:t>（2学时）</w:t>
      </w:r>
    </w:p>
    <w:p>
      <w:pPr>
        <w:spacing w:line="360" w:lineRule="auto"/>
        <w:ind w:firstLine="422" w:firstLineChars="200"/>
        <w:rPr>
          <w:b/>
          <w:szCs w:val="21"/>
        </w:rPr>
      </w:pPr>
      <w:r>
        <w:rPr>
          <w:rFonts w:hAnsi="宋体"/>
          <w:b/>
          <w:szCs w:val="21"/>
        </w:rPr>
        <w:t>第1章</w:t>
      </w:r>
      <w:r>
        <w:rPr>
          <w:rFonts w:hAnsi="宋体"/>
          <w:szCs w:val="21"/>
        </w:rPr>
        <w:t> </w:t>
      </w:r>
      <w:r>
        <w:rPr>
          <w:rFonts w:hAnsi="宋体"/>
          <w:b/>
          <w:szCs w:val="21"/>
        </w:rPr>
        <w:t>绪论</w:t>
      </w:r>
      <w:r>
        <w:rPr>
          <w:b/>
          <w:szCs w:val="21"/>
        </w:rPr>
        <w:t>——支撑教学目标1</w:t>
      </w:r>
    </w:p>
    <w:p>
      <w:pPr>
        <w:pStyle w:val="3"/>
        <w:spacing w:line="360" w:lineRule="auto"/>
        <w:ind w:firstLine="422" w:firstLineChars="200"/>
        <w:jc w:val="left"/>
      </w:pPr>
      <w:r>
        <w:rPr>
          <w:rFonts w:hint="eastAsia"/>
          <w:b/>
        </w:rPr>
        <w:t>知识要点</w:t>
      </w:r>
      <w:r>
        <w:rPr>
          <w:rFonts w:hint="eastAsia"/>
        </w:rPr>
        <w:t>：工程测量的作用及任务、高斯投影和高斯平面直角坐标系统、高程系统、用平面代替水准面的限度、测绘地形图的程序和原则。</w:t>
      </w:r>
    </w:p>
    <w:p>
      <w:pPr>
        <w:pStyle w:val="3"/>
        <w:spacing w:line="360" w:lineRule="auto"/>
        <w:ind w:firstLine="422" w:firstLineChars="200"/>
        <w:jc w:val="left"/>
      </w:pPr>
      <w:r>
        <w:rPr>
          <w:rFonts w:hint="eastAsia"/>
          <w:b/>
        </w:rPr>
        <w:t>重点：</w:t>
      </w:r>
      <w:r>
        <w:rPr>
          <w:rFonts w:hint="eastAsia"/>
        </w:rPr>
        <w:t>课程的性质、高斯投影和高斯平面直角坐标系及测量学的一些基本概念。</w:t>
      </w:r>
    </w:p>
    <w:p>
      <w:pPr>
        <w:pStyle w:val="3"/>
        <w:spacing w:line="360" w:lineRule="auto"/>
        <w:ind w:firstLine="422" w:firstLineChars="200"/>
        <w:jc w:val="left"/>
      </w:pPr>
      <w:r>
        <w:rPr>
          <w:rFonts w:hint="eastAsia"/>
          <w:b/>
        </w:rPr>
        <w:t>难点：</w:t>
      </w:r>
      <w:r>
        <w:rPr>
          <w:rFonts w:hint="eastAsia"/>
        </w:rPr>
        <w:t>高斯投影和高斯平面直角坐标系统</w:t>
      </w:r>
    </w:p>
    <w:p>
      <w:pPr>
        <w:spacing w:line="360" w:lineRule="auto"/>
        <w:ind w:firstLine="422" w:firstLineChars="200"/>
        <w:rPr>
          <w:b/>
          <w:szCs w:val="21"/>
        </w:rPr>
      </w:pPr>
      <w:r>
        <w:rPr>
          <w:rFonts w:hAnsi="宋体"/>
          <w:b/>
          <w:szCs w:val="21"/>
        </w:rPr>
        <w:t>第</w:t>
      </w:r>
      <w:r>
        <w:rPr>
          <w:rFonts w:hint="eastAsia" w:hAnsi="宋体"/>
          <w:b/>
          <w:szCs w:val="21"/>
        </w:rPr>
        <w:t>2</w:t>
      </w:r>
      <w:r>
        <w:rPr>
          <w:rFonts w:hAnsi="宋体"/>
          <w:b/>
          <w:szCs w:val="21"/>
        </w:rPr>
        <w:t>章 水准测量</w:t>
      </w:r>
      <w:r>
        <w:rPr>
          <w:rFonts w:hint="eastAsia" w:hAnsi="宋体"/>
          <w:b/>
          <w:szCs w:val="21"/>
        </w:rPr>
        <w:t>（5学时）</w:t>
      </w:r>
      <w:r>
        <w:rPr>
          <w:b/>
          <w:szCs w:val="21"/>
        </w:rPr>
        <w:t>——支撑教学目标</w:t>
      </w:r>
      <w:r>
        <w:rPr>
          <w:rFonts w:hint="eastAsia"/>
          <w:b/>
          <w:szCs w:val="21"/>
        </w:rPr>
        <w:t>2</w:t>
      </w:r>
    </w:p>
    <w:p>
      <w:pPr>
        <w:pStyle w:val="3"/>
        <w:spacing w:line="360" w:lineRule="auto"/>
        <w:ind w:firstLine="422" w:firstLineChars="200"/>
        <w:jc w:val="left"/>
      </w:pPr>
      <w:r>
        <w:rPr>
          <w:rFonts w:hint="eastAsia"/>
          <w:b/>
        </w:rPr>
        <w:t>知识要点：</w:t>
      </w:r>
      <w:r>
        <w:rPr>
          <w:rFonts w:hint="eastAsia"/>
        </w:rPr>
        <w:t>水准测量的原理、</w:t>
      </w:r>
      <w:r>
        <w:rPr>
          <w:rFonts w:hint="eastAsia" w:hAnsi="宋体" w:cs="宋体"/>
          <w:szCs w:val="21"/>
        </w:rPr>
        <w:t>DS</w:t>
      </w:r>
      <w:r>
        <w:rPr>
          <w:rFonts w:hint="eastAsia" w:hAnsi="宋体" w:cs="宋体"/>
          <w:szCs w:val="21"/>
          <w:vertAlign w:val="subscript"/>
        </w:rPr>
        <w:t>3</w:t>
      </w:r>
      <w:r>
        <w:rPr>
          <w:rFonts w:hint="eastAsia" w:hAnsi="宋体" w:cs="宋体"/>
          <w:szCs w:val="21"/>
        </w:rPr>
        <w:t>水准仪的使用、普通水准测量的施测方法及其成果整理。</w:t>
      </w:r>
    </w:p>
    <w:p>
      <w:pPr>
        <w:pStyle w:val="3"/>
        <w:spacing w:line="360" w:lineRule="auto"/>
        <w:ind w:firstLine="422" w:firstLineChars="200"/>
        <w:jc w:val="left"/>
        <w:rPr>
          <w:rFonts w:hAnsi="宋体" w:cs="宋体"/>
          <w:szCs w:val="21"/>
        </w:rPr>
      </w:pPr>
      <w:r>
        <w:rPr>
          <w:rFonts w:hint="eastAsia"/>
          <w:b/>
        </w:rPr>
        <w:t>重点：</w:t>
      </w:r>
      <w:r>
        <w:rPr>
          <w:rFonts w:hint="eastAsia" w:hAnsi="宋体" w:cs="宋体"/>
          <w:szCs w:val="21"/>
        </w:rPr>
        <w:t>水准测量的原理、水准仪的使用方法。</w:t>
      </w:r>
    </w:p>
    <w:p>
      <w:pPr>
        <w:pStyle w:val="3"/>
        <w:spacing w:line="360" w:lineRule="auto"/>
        <w:ind w:firstLine="422" w:firstLineChars="200"/>
        <w:jc w:val="left"/>
      </w:pPr>
      <w:r>
        <w:rPr>
          <w:rFonts w:hint="eastAsia"/>
          <w:b/>
        </w:rPr>
        <w:t>难点：</w:t>
      </w:r>
      <w:r>
        <w:rPr>
          <w:rFonts w:hint="eastAsia" w:hAnsi="宋体" w:cs="宋体"/>
          <w:szCs w:val="21"/>
        </w:rPr>
        <w:t>水准测量的成果整理。</w:t>
      </w:r>
    </w:p>
    <w:p>
      <w:pPr>
        <w:spacing w:line="360" w:lineRule="auto"/>
        <w:ind w:firstLine="422" w:firstLineChars="200"/>
        <w:rPr>
          <w:b/>
          <w:szCs w:val="21"/>
        </w:rPr>
      </w:pPr>
      <w:r>
        <w:rPr>
          <w:rFonts w:hAnsi="宋体"/>
          <w:b/>
          <w:szCs w:val="21"/>
        </w:rPr>
        <w:t>第</w:t>
      </w:r>
      <w:r>
        <w:rPr>
          <w:rFonts w:hint="eastAsia" w:hAnsi="宋体"/>
          <w:b/>
          <w:szCs w:val="21"/>
        </w:rPr>
        <w:t>3</w:t>
      </w:r>
      <w:r>
        <w:rPr>
          <w:rFonts w:hAnsi="宋体"/>
          <w:b/>
          <w:szCs w:val="21"/>
        </w:rPr>
        <w:t>章</w:t>
      </w:r>
      <w:r>
        <w:rPr>
          <w:rFonts w:hint="eastAsia" w:hAnsi="宋体"/>
          <w:b/>
          <w:szCs w:val="21"/>
        </w:rPr>
        <w:t xml:space="preserve">  </w:t>
      </w:r>
      <w:r>
        <w:rPr>
          <w:rFonts w:hAnsi="宋体"/>
          <w:b/>
          <w:szCs w:val="21"/>
        </w:rPr>
        <w:t>角度测量</w:t>
      </w:r>
      <w:r>
        <w:rPr>
          <w:rFonts w:hint="eastAsia" w:hAnsi="宋体"/>
          <w:b/>
          <w:szCs w:val="21"/>
        </w:rPr>
        <w:t>（5学时）</w:t>
      </w:r>
      <w:r>
        <w:rPr>
          <w:b/>
          <w:szCs w:val="21"/>
        </w:rPr>
        <w:t>——支撑教学目标</w:t>
      </w:r>
      <w:r>
        <w:rPr>
          <w:rFonts w:hint="eastAsia"/>
          <w:b/>
          <w:szCs w:val="21"/>
        </w:rPr>
        <w:t>2</w:t>
      </w:r>
    </w:p>
    <w:p>
      <w:pPr>
        <w:pStyle w:val="3"/>
        <w:spacing w:line="360" w:lineRule="auto"/>
        <w:ind w:firstLine="422" w:firstLineChars="200"/>
        <w:jc w:val="left"/>
      </w:pPr>
      <w:r>
        <w:rPr>
          <w:rFonts w:hint="eastAsia"/>
          <w:b/>
        </w:rPr>
        <w:t>知识要点：</w:t>
      </w:r>
      <w:r>
        <w:rPr>
          <w:rFonts w:hint="eastAsia"/>
        </w:rPr>
        <w:t>角度测量的原理、</w:t>
      </w:r>
      <w:r>
        <w:rPr>
          <w:rFonts w:hint="eastAsia" w:hAnsi="宋体" w:cs="宋体"/>
          <w:szCs w:val="21"/>
        </w:rPr>
        <w:t>DJ</w:t>
      </w:r>
      <w:r>
        <w:rPr>
          <w:rFonts w:hint="eastAsia" w:hAnsi="宋体" w:cs="宋体"/>
          <w:szCs w:val="21"/>
          <w:vertAlign w:val="subscript"/>
        </w:rPr>
        <w:t>6</w:t>
      </w:r>
      <w:r>
        <w:rPr>
          <w:rFonts w:hint="eastAsia" w:hAnsi="宋体" w:cs="宋体"/>
          <w:szCs w:val="21"/>
        </w:rPr>
        <w:t>经纬仪的作用、水平角及竖直角的测量</w:t>
      </w:r>
    </w:p>
    <w:p>
      <w:pPr>
        <w:pStyle w:val="3"/>
        <w:spacing w:line="360" w:lineRule="auto"/>
        <w:ind w:firstLine="422" w:firstLineChars="200"/>
        <w:jc w:val="left"/>
      </w:pPr>
      <w:r>
        <w:rPr>
          <w:rFonts w:hint="eastAsia"/>
          <w:b/>
        </w:rPr>
        <w:t>重点：</w:t>
      </w:r>
      <w:r>
        <w:rPr>
          <w:rFonts w:hint="eastAsia" w:ascii="Times New Roman" w:hAnsi="Times New Roman" w:cs="宋体"/>
          <w:szCs w:val="21"/>
        </w:rPr>
        <w:t>水平角、竖直角测量原理，水平角、竖直角观测方法。</w:t>
      </w:r>
    </w:p>
    <w:p>
      <w:pPr>
        <w:pStyle w:val="3"/>
        <w:spacing w:line="360" w:lineRule="auto"/>
        <w:ind w:firstLine="422" w:firstLineChars="200"/>
        <w:jc w:val="left"/>
      </w:pPr>
      <w:r>
        <w:rPr>
          <w:rFonts w:hint="eastAsia"/>
          <w:b/>
        </w:rPr>
        <w:t>难点：</w:t>
      </w:r>
      <w:r>
        <w:rPr>
          <w:rFonts w:hint="eastAsia" w:ascii="Times New Roman" w:hAnsi="Times New Roman" w:cs="宋体"/>
          <w:szCs w:val="21"/>
        </w:rPr>
        <w:t>水平角、竖直角观测方法。</w:t>
      </w:r>
    </w:p>
    <w:p>
      <w:pPr>
        <w:spacing w:line="360" w:lineRule="auto"/>
        <w:ind w:firstLine="422" w:firstLineChars="200"/>
        <w:rPr>
          <w:b/>
          <w:szCs w:val="21"/>
        </w:rPr>
      </w:pPr>
      <w:r>
        <w:rPr>
          <w:rFonts w:hAnsi="宋体"/>
          <w:b/>
          <w:szCs w:val="21"/>
        </w:rPr>
        <w:t>第</w:t>
      </w:r>
      <w:r>
        <w:rPr>
          <w:rFonts w:hint="eastAsia" w:hAnsi="宋体"/>
          <w:b/>
          <w:szCs w:val="21"/>
        </w:rPr>
        <w:t>4</w:t>
      </w:r>
      <w:r>
        <w:rPr>
          <w:rFonts w:hAnsi="宋体"/>
          <w:b/>
          <w:szCs w:val="21"/>
        </w:rPr>
        <w:t>章</w:t>
      </w:r>
      <w:r>
        <w:rPr>
          <w:rFonts w:hint="eastAsia" w:hAnsi="宋体"/>
          <w:b/>
          <w:szCs w:val="21"/>
        </w:rPr>
        <w:t xml:space="preserve">  </w:t>
      </w:r>
      <w:r>
        <w:rPr>
          <w:rFonts w:hAnsi="宋体"/>
          <w:b/>
          <w:szCs w:val="21"/>
        </w:rPr>
        <w:t>距离</w:t>
      </w:r>
      <w:r>
        <w:rPr>
          <w:rFonts w:hint="eastAsia" w:hAnsi="宋体"/>
          <w:b/>
          <w:szCs w:val="21"/>
        </w:rPr>
        <w:t>测</w:t>
      </w:r>
      <w:r>
        <w:rPr>
          <w:rFonts w:hAnsi="宋体"/>
          <w:b/>
          <w:szCs w:val="21"/>
        </w:rPr>
        <w:t>量与直线定向</w:t>
      </w:r>
      <w:r>
        <w:rPr>
          <w:rFonts w:hint="eastAsia" w:hAnsi="宋体"/>
          <w:b/>
          <w:szCs w:val="21"/>
        </w:rPr>
        <w:t>（5学时）</w:t>
      </w:r>
      <w:r>
        <w:rPr>
          <w:b/>
          <w:szCs w:val="21"/>
        </w:rPr>
        <w:t>——支撑教学目标</w:t>
      </w:r>
      <w:r>
        <w:rPr>
          <w:rFonts w:hint="eastAsia"/>
          <w:b/>
          <w:szCs w:val="21"/>
        </w:rPr>
        <w:t>2</w:t>
      </w:r>
    </w:p>
    <w:p>
      <w:pPr>
        <w:pStyle w:val="3"/>
        <w:spacing w:line="360" w:lineRule="auto"/>
        <w:ind w:firstLine="422" w:firstLineChars="200"/>
        <w:jc w:val="left"/>
      </w:pPr>
      <w:r>
        <w:rPr>
          <w:rFonts w:hint="eastAsia"/>
          <w:b/>
        </w:rPr>
        <w:t>知识要点</w:t>
      </w:r>
      <w:r>
        <w:rPr>
          <w:rFonts w:hint="eastAsia"/>
        </w:rPr>
        <w:t>：钢尺量距的一般方法、视距测量、直线定向、坐标正反算。</w:t>
      </w:r>
    </w:p>
    <w:p>
      <w:pPr>
        <w:pStyle w:val="3"/>
        <w:spacing w:line="360" w:lineRule="auto"/>
        <w:ind w:firstLine="422" w:firstLineChars="200"/>
        <w:jc w:val="left"/>
      </w:pPr>
      <w:r>
        <w:rPr>
          <w:rFonts w:hint="eastAsia"/>
          <w:b/>
        </w:rPr>
        <w:t>重点</w:t>
      </w:r>
      <w:r>
        <w:rPr>
          <w:rFonts w:hint="eastAsia"/>
        </w:rPr>
        <w:t>：视距测量、直线定向、坐标正反算。</w:t>
      </w:r>
    </w:p>
    <w:p>
      <w:pPr>
        <w:pStyle w:val="3"/>
        <w:spacing w:line="360" w:lineRule="auto"/>
        <w:ind w:firstLine="422" w:firstLineChars="200"/>
        <w:jc w:val="left"/>
      </w:pPr>
      <w:r>
        <w:rPr>
          <w:rFonts w:hint="eastAsia"/>
          <w:b/>
        </w:rPr>
        <w:t>难点</w:t>
      </w:r>
      <w:r>
        <w:rPr>
          <w:rFonts w:hint="eastAsia"/>
        </w:rPr>
        <w:t>：坐标正反算，直线定向，方位角计算。</w:t>
      </w:r>
    </w:p>
    <w:p>
      <w:pPr>
        <w:spacing w:line="360" w:lineRule="auto"/>
        <w:ind w:firstLine="422" w:firstLineChars="200"/>
        <w:rPr>
          <w:b/>
          <w:szCs w:val="21"/>
        </w:rPr>
      </w:pPr>
      <w:r>
        <w:rPr>
          <w:rFonts w:hAnsi="宋体"/>
          <w:b/>
          <w:szCs w:val="21"/>
        </w:rPr>
        <w:t>第5章 电子测绘仪器原理与应用</w:t>
      </w:r>
      <w:r>
        <w:rPr>
          <w:rFonts w:hint="eastAsia" w:hAnsi="宋体"/>
          <w:b/>
          <w:szCs w:val="21"/>
        </w:rPr>
        <w:t>（1学时）</w:t>
      </w:r>
      <w:r>
        <w:rPr>
          <w:b/>
          <w:szCs w:val="21"/>
        </w:rPr>
        <w:t>——支撑教学目标</w:t>
      </w:r>
      <w:r>
        <w:rPr>
          <w:rFonts w:hint="eastAsia"/>
          <w:b/>
          <w:szCs w:val="21"/>
        </w:rPr>
        <w:t>2</w:t>
      </w:r>
    </w:p>
    <w:p>
      <w:pPr>
        <w:pStyle w:val="3"/>
        <w:spacing w:line="360" w:lineRule="auto"/>
        <w:ind w:firstLine="422" w:firstLineChars="200"/>
        <w:jc w:val="left"/>
      </w:pPr>
      <w:r>
        <w:rPr>
          <w:rFonts w:hint="eastAsia"/>
          <w:b/>
        </w:rPr>
        <w:t>知识要点：</w:t>
      </w:r>
      <w:r>
        <w:rPr>
          <w:rFonts w:hint="eastAsia"/>
        </w:rPr>
        <w:t>电子测角的原理、电磁波测距原理、全站仪及其使用。</w:t>
      </w:r>
    </w:p>
    <w:p>
      <w:pPr>
        <w:pStyle w:val="3"/>
        <w:spacing w:line="360" w:lineRule="auto"/>
        <w:ind w:firstLine="422" w:firstLineChars="200"/>
        <w:jc w:val="left"/>
      </w:pPr>
      <w:r>
        <w:rPr>
          <w:rFonts w:hint="eastAsia"/>
          <w:b/>
        </w:rPr>
        <w:t>重点</w:t>
      </w:r>
      <w:r>
        <w:rPr>
          <w:rFonts w:hint="eastAsia"/>
        </w:rPr>
        <w:t>：全站仪及其使用。</w:t>
      </w:r>
    </w:p>
    <w:p>
      <w:pPr>
        <w:pStyle w:val="3"/>
        <w:spacing w:line="360" w:lineRule="auto"/>
        <w:ind w:firstLine="422" w:firstLineChars="200"/>
        <w:jc w:val="left"/>
      </w:pPr>
      <w:r>
        <w:rPr>
          <w:rFonts w:hint="eastAsia"/>
          <w:b/>
        </w:rPr>
        <w:t>难点：</w:t>
      </w:r>
      <w:r>
        <w:rPr>
          <w:rFonts w:hint="eastAsia"/>
        </w:rPr>
        <w:t>电磁波测距原理、全站仪及其使用。</w:t>
      </w:r>
    </w:p>
    <w:p>
      <w:pPr>
        <w:spacing w:line="360" w:lineRule="auto"/>
        <w:ind w:firstLine="422" w:firstLineChars="200"/>
        <w:rPr>
          <w:b/>
          <w:szCs w:val="21"/>
        </w:rPr>
      </w:pPr>
      <w:r>
        <w:rPr>
          <w:rFonts w:hAnsi="宋体"/>
          <w:b/>
          <w:szCs w:val="21"/>
        </w:rPr>
        <w:t>第6章 测量误差的基本知识</w:t>
      </w:r>
      <w:r>
        <w:rPr>
          <w:rFonts w:hint="eastAsia" w:hAnsi="宋体"/>
          <w:b/>
          <w:szCs w:val="21"/>
        </w:rPr>
        <w:t>（2学时）</w:t>
      </w:r>
      <w:r>
        <w:rPr>
          <w:b/>
          <w:szCs w:val="21"/>
        </w:rPr>
        <w:t>——支撑教学目标</w:t>
      </w:r>
      <w:r>
        <w:rPr>
          <w:rFonts w:hint="eastAsia"/>
          <w:b/>
          <w:szCs w:val="21"/>
        </w:rPr>
        <w:t>1</w:t>
      </w:r>
    </w:p>
    <w:p>
      <w:pPr>
        <w:pStyle w:val="3"/>
        <w:spacing w:line="360" w:lineRule="auto"/>
        <w:ind w:firstLine="422" w:firstLineChars="200"/>
        <w:jc w:val="left"/>
      </w:pPr>
      <w:r>
        <w:rPr>
          <w:rFonts w:hint="eastAsia"/>
          <w:b/>
        </w:rPr>
        <w:t>知识要点：</w:t>
      </w:r>
      <w:r>
        <w:rPr>
          <w:rFonts w:hint="eastAsia"/>
        </w:rPr>
        <w:t>测量误差的概念、偶然误差的特性、衡量观测值精度的指标、误差传播定律及其应用。</w:t>
      </w:r>
    </w:p>
    <w:p>
      <w:pPr>
        <w:pStyle w:val="3"/>
        <w:spacing w:line="360" w:lineRule="auto"/>
        <w:ind w:firstLine="422" w:firstLineChars="200"/>
        <w:jc w:val="left"/>
      </w:pPr>
      <w:r>
        <w:rPr>
          <w:rFonts w:hint="eastAsia"/>
          <w:b/>
        </w:rPr>
        <w:t>重点：</w:t>
      </w:r>
      <w:r>
        <w:rPr>
          <w:rFonts w:hint="eastAsia"/>
        </w:rPr>
        <w:t>偶然误差的特性、衡量观测值精度的指标。</w:t>
      </w:r>
    </w:p>
    <w:p>
      <w:pPr>
        <w:pStyle w:val="3"/>
        <w:spacing w:line="360" w:lineRule="auto"/>
        <w:ind w:firstLine="422" w:firstLineChars="200"/>
        <w:jc w:val="left"/>
      </w:pPr>
      <w:r>
        <w:rPr>
          <w:rFonts w:hint="eastAsia"/>
          <w:b/>
        </w:rPr>
        <w:t>难点：</w:t>
      </w:r>
      <w:r>
        <w:rPr>
          <w:rFonts w:hint="eastAsia"/>
        </w:rPr>
        <w:t>误差传播定律及其应用。</w:t>
      </w:r>
    </w:p>
    <w:p>
      <w:pPr>
        <w:spacing w:line="360" w:lineRule="auto"/>
        <w:ind w:firstLine="422" w:firstLineChars="200"/>
        <w:rPr>
          <w:b/>
          <w:szCs w:val="21"/>
        </w:rPr>
      </w:pPr>
      <w:r>
        <w:rPr>
          <w:rFonts w:hAnsi="宋体"/>
          <w:b/>
          <w:szCs w:val="21"/>
        </w:rPr>
        <w:t>第7章 控制测量</w:t>
      </w:r>
      <w:r>
        <w:rPr>
          <w:rFonts w:hint="eastAsia" w:hAnsi="宋体"/>
          <w:b/>
          <w:szCs w:val="21"/>
        </w:rPr>
        <w:t>（6学时）</w:t>
      </w:r>
      <w:r>
        <w:rPr>
          <w:b/>
          <w:szCs w:val="21"/>
        </w:rPr>
        <w:t>——支撑教学目标</w:t>
      </w:r>
      <w:r>
        <w:rPr>
          <w:rFonts w:hint="eastAsia"/>
          <w:b/>
          <w:szCs w:val="21"/>
        </w:rPr>
        <w:t>1</w:t>
      </w:r>
    </w:p>
    <w:p>
      <w:pPr>
        <w:pStyle w:val="3"/>
        <w:spacing w:line="360" w:lineRule="auto"/>
        <w:ind w:firstLine="422" w:firstLineChars="200"/>
        <w:jc w:val="left"/>
      </w:pPr>
      <w:r>
        <w:rPr>
          <w:rFonts w:hint="eastAsia"/>
          <w:b/>
        </w:rPr>
        <w:t>知识要点：</w:t>
      </w:r>
      <w:r>
        <w:rPr>
          <w:rFonts w:hint="eastAsia"/>
        </w:rPr>
        <w:t>控制测量的相关概念、导线测量的内外业工作、三角高程测量、三四等水准测量。</w:t>
      </w:r>
    </w:p>
    <w:p>
      <w:pPr>
        <w:pStyle w:val="3"/>
        <w:spacing w:line="360" w:lineRule="auto"/>
        <w:ind w:firstLine="422" w:firstLineChars="200"/>
        <w:jc w:val="left"/>
      </w:pPr>
      <w:r>
        <w:rPr>
          <w:rFonts w:hint="eastAsia"/>
          <w:b/>
        </w:rPr>
        <w:t>重点：</w:t>
      </w:r>
      <w:r>
        <w:rPr>
          <w:rFonts w:hint="eastAsia"/>
        </w:rPr>
        <w:t>导线测量的内外业工作、三四等水准测量。</w:t>
      </w:r>
    </w:p>
    <w:p>
      <w:pPr>
        <w:pStyle w:val="3"/>
        <w:spacing w:line="360" w:lineRule="auto"/>
        <w:ind w:firstLine="422" w:firstLineChars="200"/>
        <w:jc w:val="left"/>
      </w:pPr>
      <w:r>
        <w:rPr>
          <w:rFonts w:hint="eastAsia"/>
          <w:b/>
        </w:rPr>
        <w:t>难点：</w:t>
      </w:r>
      <w:r>
        <w:rPr>
          <w:rFonts w:hint="eastAsia"/>
        </w:rPr>
        <w:t>导线测量的内业工作、三四等水准测量。</w:t>
      </w:r>
    </w:p>
    <w:p>
      <w:pPr>
        <w:spacing w:line="360" w:lineRule="auto"/>
        <w:ind w:firstLine="422" w:firstLineChars="200"/>
        <w:rPr>
          <w:b/>
          <w:szCs w:val="21"/>
        </w:rPr>
      </w:pPr>
      <w:r>
        <w:rPr>
          <w:rFonts w:hAnsi="宋体"/>
          <w:b/>
          <w:szCs w:val="21"/>
        </w:rPr>
        <w:t>第8章 大比例尺地形图测绘</w:t>
      </w:r>
      <w:r>
        <w:rPr>
          <w:rFonts w:hint="eastAsia" w:hAnsi="宋体"/>
          <w:b/>
          <w:szCs w:val="21"/>
        </w:rPr>
        <w:t>（2学时）</w:t>
      </w:r>
      <w:r>
        <w:rPr>
          <w:b/>
          <w:szCs w:val="21"/>
        </w:rPr>
        <w:t>——支撑教学目标</w:t>
      </w:r>
      <w:r>
        <w:rPr>
          <w:rFonts w:hint="eastAsia"/>
          <w:b/>
          <w:szCs w:val="21"/>
        </w:rPr>
        <w:t>1</w:t>
      </w:r>
    </w:p>
    <w:p>
      <w:pPr>
        <w:pStyle w:val="3"/>
        <w:spacing w:line="360" w:lineRule="auto"/>
        <w:ind w:firstLine="422" w:firstLineChars="200"/>
        <w:jc w:val="left"/>
      </w:pPr>
      <w:r>
        <w:rPr>
          <w:rFonts w:hint="eastAsia"/>
          <w:b/>
        </w:rPr>
        <w:t>知识要点：</w:t>
      </w:r>
      <w:r>
        <w:rPr>
          <w:rFonts w:hint="eastAsia"/>
        </w:rPr>
        <w:t>地形图基本知识、地物符号、地貌符号、测图前的准备工作、大比例尺地形图的测绘方法。</w:t>
      </w:r>
    </w:p>
    <w:p>
      <w:pPr>
        <w:pStyle w:val="3"/>
        <w:spacing w:line="360" w:lineRule="auto"/>
        <w:ind w:firstLine="422" w:firstLineChars="200"/>
        <w:jc w:val="left"/>
      </w:pPr>
      <w:r>
        <w:rPr>
          <w:rFonts w:hint="eastAsia"/>
          <w:b/>
        </w:rPr>
        <w:t>重点：</w:t>
      </w:r>
      <w:r>
        <w:rPr>
          <w:rFonts w:hint="eastAsia"/>
        </w:rPr>
        <w:t>地形图的基本知识、大比例尺地形图的测绘方法。</w:t>
      </w:r>
    </w:p>
    <w:p>
      <w:pPr>
        <w:pStyle w:val="3"/>
        <w:spacing w:line="360" w:lineRule="auto"/>
        <w:ind w:firstLine="422" w:firstLineChars="200"/>
        <w:jc w:val="left"/>
      </w:pPr>
      <w:r>
        <w:rPr>
          <w:rFonts w:hint="eastAsia"/>
          <w:b/>
        </w:rPr>
        <w:t>难点：</w:t>
      </w:r>
      <w:r>
        <w:rPr>
          <w:rFonts w:hint="eastAsia"/>
        </w:rPr>
        <w:t>大比例尺地形图的测绘方法。</w:t>
      </w:r>
    </w:p>
    <w:p>
      <w:pPr>
        <w:spacing w:line="360" w:lineRule="auto"/>
        <w:ind w:firstLine="422" w:firstLineChars="200"/>
        <w:rPr>
          <w:b/>
          <w:szCs w:val="21"/>
        </w:rPr>
      </w:pPr>
      <w:r>
        <w:rPr>
          <w:rFonts w:hint="eastAsia" w:hAnsi="宋体"/>
          <w:b/>
          <w:szCs w:val="21"/>
        </w:rPr>
        <w:t xml:space="preserve">第9章  </w:t>
      </w:r>
      <w:r>
        <w:rPr>
          <w:rFonts w:hAnsi="宋体"/>
          <w:b/>
          <w:szCs w:val="21"/>
        </w:rPr>
        <w:t>大比例尺地形图的应用</w:t>
      </w:r>
      <w:r>
        <w:rPr>
          <w:rFonts w:hint="eastAsia" w:hAnsi="宋体"/>
          <w:b/>
          <w:szCs w:val="21"/>
        </w:rPr>
        <w:t>（2学时）</w:t>
      </w:r>
      <w:r>
        <w:rPr>
          <w:b/>
          <w:szCs w:val="21"/>
        </w:rPr>
        <w:t>——支撑教学目标</w:t>
      </w:r>
      <w:r>
        <w:rPr>
          <w:rFonts w:hint="eastAsia"/>
          <w:b/>
          <w:szCs w:val="21"/>
        </w:rPr>
        <w:t>1</w:t>
      </w:r>
    </w:p>
    <w:p>
      <w:pPr>
        <w:pStyle w:val="3"/>
        <w:spacing w:line="360" w:lineRule="auto"/>
        <w:ind w:firstLine="422" w:firstLineChars="200"/>
        <w:jc w:val="left"/>
      </w:pPr>
      <w:r>
        <w:rPr>
          <w:rFonts w:hint="eastAsia"/>
          <w:b/>
        </w:rPr>
        <w:t>知识要点：</w:t>
      </w:r>
      <w:r>
        <w:rPr>
          <w:rFonts w:hint="eastAsia"/>
        </w:rPr>
        <w:t>地形图的识图、地形图应用的基本内容、在地形图上量测面积。</w:t>
      </w:r>
    </w:p>
    <w:p>
      <w:pPr>
        <w:pStyle w:val="3"/>
        <w:spacing w:line="360" w:lineRule="auto"/>
        <w:ind w:firstLine="422" w:firstLineChars="200"/>
        <w:jc w:val="left"/>
      </w:pPr>
      <w:r>
        <w:rPr>
          <w:rFonts w:hint="eastAsia"/>
          <w:b/>
        </w:rPr>
        <w:t>重点：</w:t>
      </w:r>
      <w:r>
        <w:rPr>
          <w:rFonts w:hint="eastAsia"/>
        </w:rPr>
        <w:t>地形图的识图、地形图应用的基本内容。</w:t>
      </w:r>
    </w:p>
    <w:p>
      <w:pPr>
        <w:pStyle w:val="3"/>
        <w:spacing w:line="360" w:lineRule="auto"/>
        <w:ind w:firstLine="422" w:firstLineChars="200"/>
        <w:jc w:val="left"/>
      </w:pPr>
      <w:r>
        <w:rPr>
          <w:rFonts w:hint="eastAsia"/>
          <w:b/>
        </w:rPr>
        <w:t>难点：</w:t>
      </w:r>
      <w:r>
        <w:rPr>
          <w:rFonts w:hint="eastAsia"/>
        </w:rPr>
        <w:t>地形图的识图。</w:t>
      </w:r>
    </w:p>
    <w:p>
      <w:pPr>
        <w:spacing w:line="360" w:lineRule="auto"/>
        <w:ind w:firstLine="422" w:firstLineChars="200"/>
        <w:rPr>
          <w:b/>
          <w:szCs w:val="21"/>
        </w:rPr>
      </w:pPr>
      <w:r>
        <w:rPr>
          <w:rFonts w:hint="eastAsia" w:hAnsi="宋体"/>
          <w:b/>
          <w:szCs w:val="21"/>
        </w:rPr>
        <w:t>第10章  施工测量的基本工作（2学时）</w:t>
      </w:r>
      <w:r>
        <w:rPr>
          <w:b/>
          <w:szCs w:val="21"/>
        </w:rPr>
        <w:t>——支撑教学目标</w:t>
      </w:r>
      <w:r>
        <w:rPr>
          <w:rFonts w:hint="eastAsia"/>
          <w:b/>
          <w:szCs w:val="21"/>
        </w:rPr>
        <w:t>1</w:t>
      </w:r>
    </w:p>
    <w:p>
      <w:pPr>
        <w:pStyle w:val="3"/>
        <w:spacing w:line="360" w:lineRule="auto"/>
        <w:ind w:firstLine="422" w:firstLineChars="200"/>
        <w:jc w:val="left"/>
      </w:pPr>
      <w:r>
        <w:rPr>
          <w:rFonts w:hint="eastAsia"/>
          <w:b/>
        </w:rPr>
        <w:t>知识要点：</w:t>
      </w:r>
      <w:r>
        <w:rPr>
          <w:rFonts w:hint="eastAsia"/>
        </w:rPr>
        <w:t>水平距离、水准角和高程的测设，平面点位的测设、坡度线的测设。</w:t>
      </w:r>
    </w:p>
    <w:p>
      <w:pPr>
        <w:pStyle w:val="3"/>
        <w:spacing w:line="360" w:lineRule="auto"/>
        <w:ind w:firstLine="422" w:firstLineChars="200"/>
        <w:jc w:val="left"/>
      </w:pPr>
      <w:r>
        <w:rPr>
          <w:rFonts w:hint="eastAsia"/>
          <w:b/>
        </w:rPr>
        <w:t>重点：</w:t>
      </w:r>
      <w:r>
        <w:rPr>
          <w:rFonts w:hint="eastAsia"/>
        </w:rPr>
        <w:t>水准角和高程的测设，平面点位的测设。</w:t>
      </w:r>
    </w:p>
    <w:p>
      <w:pPr>
        <w:pStyle w:val="3"/>
        <w:spacing w:line="360" w:lineRule="auto"/>
        <w:ind w:firstLine="422" w:firstLineChars="200"/>
        <w:jc w:val="left"/>
      </w:pPr>
      <w:r>
        <w:rPr>
          <w:rFonts w:hint="eastAsia"/>
          <w:b/>
        </w:rPr>
        <w:t>难点：</w:t>
      </w:r>
      <w:r>
        <w:rPr>
          <w:rFonts w:hint="eastAsia"/>
        </w:rPr>
        <w:t>平面点位的测设</w:t>
      </w:r>
    </w:p>
    <w:p>
      <w:pPr>
        <w:spacing w:line="500" w:lineRule="exact"/>
        <w:ind w:firstLine="472" w:firstLineChars="224"/>
        <w:jc w:val="center"/>
        <w:rPr>
          <w:b/>
          <w:szCs w:val="21"/>
        </w:rPr>
      </w:pPr>
      <w:r>
        <w:rPr>
          <w:rFonts w:hint="eastAsia"/>
          <w:b/>
          <w:szCs w:val="21"/>
        </w:rPr>
        <w:t>课程教学目标与教学内容、教学方法对应关系表</w:t>
      </w:r>
    </w:p>
    <w:tbl>
      <w:tblPr>
        <w:tblStyle w:val="9"/>
        <w:tblW w:w="0" w:type="auto"/>
        <w:tblInd w:w="93" w:type="dxa"/>
        <w:tblLayout w:type="fixed"/>
        <w:tblCellMar>
          <w:top w:w="0" w:type="dxa"/>
          <w:left w:w="108" w:type="dxa"/>
          <w:bottom w:w="0" w:type="dxa"/>
          <w:right w:w="108" w:type="dxa"/>
        </w:tblCellMar>
      </w:tblPr>
      <w:tblGrid>
        <w:gridCol w:w="1080"/>
        <w:gridCol w:w="2895"/>
        <w:gridCol w:w="720"/>
        <w:gridCol w:w="720"/>
        <w:gridCol w:w="720"/>
        <w:gridCol w:w="720"/>
        <w:gridCol w:w="720"/>
        <w:gridCol w:w="72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教学目标</w:t>
            </w:r>
          </w:p>
        </w:tc>
        <w:tc>
          <w:tcPr>
            <w:tcW w:w="28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教学内容</w:t>
            </w:r>
          </w:p>
        </w:tc>
        <w:tc>
          <w:tcPr>
            <w:tcW w:w="432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教学方法</w:t>
            </w:r>
          </w:p>
        </w:tc>
      </w:tr>
      <w:tr>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讲授法</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讨论法</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实验法</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演示法</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第1章 绪论</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w:t>
            </w:r>
            <w:r>
              <w:rPr>
                <w:rFonts w:hint="eastAsia" w:ascii="宋体" w:hAnsi="宋体" w:cs="宋体"/>
                <w:kern w:val="0"/>
                <w:sz w:val="18"/>
                <w:szCs w:val="18"/>
              </w:rPr>
              <w:t>2</w:t>
            </w:r>
            <w:r>
              <w:rPr>
                <w:rFonts w:ascii="宋体" w:hAnsi="宋体" w:cs="宋体"/>
                <w:kern w:val="0"/>
                <w:sz w:val="18"/>
                <w:szCs w:val="18"/>
              </w:rPr>
              <w:t>章 水准测量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w:t>
            </w:r>
            <w:r>
              <w:rPr>
                <w:rFonts w:hint="eastAsia" w:ascii="宋体" w:hAnsi="宋体" w:cs="宋体"/>
                <w:kern w:val="0"/>
                <w:sz w:val="18"/>
                <w:szCs w:val="18"/>
              </w:rPr>
              <w:t>3</w:t>
            </w:r>
            <w:r>
              <w:rPr>
                <w:rFonts w:ascii="宋体" w:hAnsi="宋体" w:cs="宋体"/>
                <w:kern w:val="0"/>
                <w:sz w:val="18"/>
                <w:szCs w:val="18"/>
              </w:rPr>
              <w:t>章</w:t>
            </w:r>
            <w:r>
              <w:rPr>
                <w:rFonts w:hint="eastAsia" w:ascii="宋体" w:hAnsi="宋体" w:cs="宋体"/>
                <w:kern w:val="0"/>
                <w:sz w:val="18"/>
                <w:szCs w:val="18"/>
              </w:rPr>
              <w:t xml:space="preserve">  </w:t>
            </w:r>
            <w:r>
              <w:rPr>
                <w:rFonts w:ascii="宋体" w:hAnsi="宋体" w:cs="宋体"/>
                <w:kern w:val="0"/>
                <w:sz w:val="18"/>
                <w:szCs w:val="18"/>
              </w:rPr>
              <w:t>角度测量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w:t>
            </w:r>
            <w:r>
              <w:rPr>
                <w:rFonts w:hint="eastAsia" w:ascii="宋体" w:hAnsi="宋体" w:cs="宋体"/>
                <w:kern w:val="0"/>
                <w:sz w:val="18"/>
                <w:szCs w:val="18"/>
              </w:rPr>
              <w:t>4</w:t>
            </w:r>
            <w:r>
              <w:rPr>
                <w:rFonts w:ascii="宋体" w:hAnsi="宋体" w:cs="宋体"/>
                <w:kern w:val="0"/>
                <w:sz w:val="18"/>
                <w:szCs w:val="18"/>
              </w:rPr>
              <w:t>章</w:t>
            </w:r>
            <w:r>
              <w:rPr>
                <w:rFonts w:hint="eastAsia" w:ascii="宋体" w:hAnsi="宋体" w:cs="宋体"/>
                <w:kern w:val="0"/>
                <w:sz w:val="18"/>
                <w:szCs w:val="18"/>
              </w:rPr>
              <w:t xml:space="preserve">  </w:t>
            </w:r>
            <w:r>
              <w:rPr>
                <w:rFonts w:ascii="宋体" w:hAnsi="宋体" w:cs="宋体"/>
                <w:kern w:val="0"/>
                <w:sz w:val="18"/>
                <w:szCs w:val="18"/>
              </w:rPr>
              <w:t>距离</w:t>
            </w:r>
            <w:r>
              <w:rPr>
                <w:rFonts w:hint="eastAsia" w:ascii="宋体" w:hAnsi="宋体" w:cs="宋体"/>
                <w:kern w:val="0"/>
                <w:sz w:val="18"/>
                <w:szCs w:val="18"/>
              </w:rPr>
              <w:t>测</w:t>
            </w:r>
            <w:r>
              <w:rPr>
                <w:rFonts w:ascii="宋体" w:hAnsi="宋体" w:cs="宋体"/>
                <w:kern w:val="0"/>
                <w:sz w:val="18"/>
                <w:szCs w:val="18"/>
              </w:rPr>
              <w:t>量与直线定向</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第5章 电子测绘仪器原理与应用</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第6章 测量误差的基本知识</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第7章 控制测量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目标1</w:t>
            </w:r>
          </w:p>
          <w:p>
            <w:pPr>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第8章 大比例尺地形图测绘</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34" w:hRule="atLeast"/>
        </w:trPr>
        <w:tc>
          <w:tcPr>
            <w:tcW w:w="10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目标1</w:t>
            </w:r>
          </w:p>
        </w:tc>
        <w:tc>
          <w:tcPr>
            <w:tcW w:w="2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第9章  </w:t>
            </w:r>
            <w:r>
              <w:rPr>
                <w:rFonts w:ascii="宋体" w:hAnsi="宋体" w:cs="宋体"/>
                <w:kern w:val="0"/>
                <w:sz w:val="18"/>
                <w:szCs w:val="18"/>
              </w:rPr>
              <w:t>大比例尺地形图的应用</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atLeast"/>
        </w:trPr>
        <w:tc>
          <w:tcPr>
            <w:tcW w:w="10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目标1</w:t>
            </w:r>
          </w:p>
          <w:p>
            <w:pPr>
              <w:widowControl/>
              <w:jc w:val="center"/>
              <w:rPr>
                <w:rFonts w:ascii="宋体" w:hAnsi="宋体" w:cs="宋体"/>
                <w:kern w:val="0"/>
                <w:sz w:val="18"/>
                <w:szCs w:val="18"/>
              </w:rPr>
            </w:pPr>
            <w:r>
              <w:rPr>
                <w:rFonts w:hint="eastAsia" w:ascii="宋体" w:hAnsi="宋体" w:cs="宋体"/>
                <w:kern w:val="0"/>
                <w:sz w:val="18"/>
                <w:szCs w:val="18"/>
              </w:rPr>
              <w:t>目标2</w:t>
            </w:r>
          </w:p>
        </w:tc>
        <w:tc>
          <w:tcPr>
            <w:tcW w:w="2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第10章  施工测量的基本工作</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sz w:val="18"/>
                <w:szCs w:val="18"/>
              </w:rPr>
              <w:t>√</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400" w:lineRule="exact"/>
        <w:rPr>
          <w:sz w:val="18"/>
          <w:szCs w:val="18"/>
        </w:rPr>
      </w:pPr>
      <w:r>
        <w:rPr>
          <w:rFonts w:hint="eastAsia"/>
          <w:sz w:val="18"/>
          <w:szCs w:val="18"/>
        </w:rPr>
        <w:t>注：教学方法如，讲授法、讨论法、实验法、演示法等；请根据教学目标和教学内容安排适当的的教学方法，并在相应的表格内打“√”。</w:t>
      </w:r>
    </w:p>
    <w:p>
      <w:pPr>
        <w:spacing w:before="156" w:beforeLines="50" w:line="500" w:lineRule="exact"/>
        <w:ind w:firstLine="540" w:firstLineChars="224"/>
        <w:rPr>
          <w:rFonts w:ascii="黑体" w:hAnsi="黑体" w:eastAsia="黑体"/>
          <w:b/>
          <w:sz w:val="24"/>
        </w:rPr>
      </w:pPr>
      <w:r>
        <w:rPr>
          <w:rFonts w:hint="eastAsia" w:ascii="黑体" w:hAnsi="黑体" w:eastAsia="黑体"/>
          <w:b/>
          <w:sz w:val="24"/>
        </w:rPr>
        <w:t>五、考核方式与评分办法</w:t>
      </w:r>
    </w:p>
    <w:p>
      <w:pPr>
        <w:spacing w:line="360" w:lineRule="auto"/>
        <w:ind w:firstLine="420" w:firstLineChars="200"/>
        <w:rPr>
          <w:kern w:val="0"/>
          <w:szCs w:val="21"/>
        </w:rPr>
      </w:pPr>
      <w:r>
        <w:rPr>
          <w:rFonts w:hAnsi="宋体"/>
          <w:kern w:val="0"/>
          <w:szCs w:val="21"/>
        </w:rPr>
        <w:t>课程成绩包括</w:t>
      </w:r>
      <w:r>
        <w:rPr>
          <w:rFonts w:hint="eastAsia" w:hAnsi="宋体"/>
          <w:kern w:val="0"/>
          <w:szCs w:val="21"/>
        </w:rPr>
        <w:t>2</w:t>
      </w:r>
      <w:r>
        <w:rPr>
          <w:rFonts w:hAnsi="宋体"/>
          <w:kern w:val="0"/>
          <w:szCs w:val="21"/>
        </w:rPr>
        <w:t>个部分，分别为</w:t>
      </w:r>
      <w:r>
        <w:rPr>
          <w:rFonts w:hint="eastAsia" w:hAnsi="宋体"/>
          <w:kern w:val="0"/>
          <w:szCs w:val="21"/>
        </w:rPr>
        <w:t>平时</w:t>
      </w:r>
      <w:r>
        <w:rPr>
          <w:rFonts w:hAnsi="宋体"/>
          <w:kern w:val="0"/>
          <w:szCs w:val="21"/>
        </w:rPr>
        <w:t>表现(</w:t>
      </w:r>
      <w:r>
        <w:rPr>
          <w:rFonts w:hint="eastAsia" w:hAnsi="宋体"/>
          <w:kern w:val="0"/>
          <w:szCs w:val="21"/>
        </w:rPr>
        <w:t>30</w:t>
      </w:r>
      <w:r>
        <w:rPr>
          <w:rFonts w:hAnsi="宋体"/>
          <w:kern w:val="0"/>
          <w:szCs w:val="21"/>
        </w:rPr>
        <w:t>%)和期末考试</w:t>
      </w:r>
      <w:r>
        <w:rPr>
          <w:kern w:val="0"/>
          <w:szCs w:val="21"/>
        </w:rPr>
        <w:t>(</w:t>
      </w:r>
      <w:r>
        <w:rPr>
          <w:rFonts w:hint="eastAsia"/>
          <w:kern w:val="0"/>
          <w:szCs w:val="21"/>
        </w:rPr>
        <w:t>7</w:t>
      </w:r>
      <w:r>
        <w:rPr>
          <w:kern w:val="0"/>
          <w:szCs w:val="21"/>
        </w:rPr>
        <w:t>0%)</w:t>
      </w:r>
      <w:r>
        <w:rPr>
          <w:rFonts w:hAnsi="宋体"/>
          <w:kern w:val="0"/>
          <w:szCs w:val="21"/>
        </w:rPr>
        <w:t>。具体要求及成绩评定方法如下：</w:t>
      </w:r>
    </w:p>
    <w:p>
      <w:pPr>
        <w:pStyle w:val="14"/>
        <w:widowControl/>
        <w:spacing w:before="156" w:after="156" w:line="360" w:lineRule="auto"/>
        <w:ind w:firstLine="200" w:firstLineChars="0"/>
        <w:jc w:val="left"/>
        <w:rPr>
          <w:szCs w:val="21"/>
        </w:rPr>
      </w:pPr>
      <w:r>
        <w:rPr>
          <w:b/>
          <w:kern w:val="0"/>
          <w:szCs w:val="21"/>
        </w:rPr>
        <w:t>1</w:t>
      </w:r>
      <w:r>
        <w:rPr>
          <w:rFonts w:hAnsi="宋体"/>
          <w:b/>
          <w:kern w:val="0"/>
          <w:szCs w:val="21"/>
        </w:rPr>
        <w:t>、平时表现</w:t>
      </w:r>
      <w:r>
        <w:rPr>
          <w:rFonts w:hint="eastAsia" w:hAnsi="宋体"/>
          <w:b/>
          <w:kern w:val="0"/>
          <w:szCs w:val="21"/>
        </w:rPr>
        <w:t>（30%）：</w:t>
      </w:r>
      <w:r>
        <w:rPr>
          <w:rFonts w:hAnsi="宋体"/>
          <w:kern w:val="0"/>
          <w:szCs w:val="21"/>
        </w:rPr>
        <w:t>主要考核学生</w:t>
      </w:r>
      <w:r>
        <w:rPr>
          <w:rFonts w:hint="eastAsia" w:hAnsi="宋体"/>
          <w:kern w:val="0"/>
          <w:szCs w:val="21"/>
        </w:rPr>
        <w:t>的课堂表现及讨论参与过程，</w:t>
      </w:r>
      <w:r>
        <w:rPr>
          <w:rFonts w:hAnsi="宋体"/>
          <w:kern w:val="0"/>
          <w:szCs w:val="21"/>
        </w:rPr>
        <w:t>对每节课知识点的复习、理解和掌握程度</w:t>
      </w:r>
      <w:r>
        <w:rPr>
          <w:rFonts w:hint="eastAsia" w:hAnsi="宋体"/>
          <w:kern w:val="0"/>
          <w:szCs w:val="21"/>
        </w:rPr>
        <w:t>，</w:t>
      </w:r>
      <w:r>
        <w:rPr>
          <w:rFonts w:hAnsi="宋体"/>
          <w:kern w:val="0"/>
          <w:szCs w:val="21"/>
        </w:rPr>
        <w:t>评价内容主要包括</w:t>
      </w:r>
      <w:r>
        <w:rPr>
          <w:rFonts w:hint="eastAsia" w:hAnsi="宋体"/>
          <w:kern w:val="0"/>
          <w:szCs w:val="21"/>
        </w:rPr>
        <w:t>课堂提问、讨论、笔记（前三项占比15%）及作业完成质量（15%）。其中</w:t>
      </w:r>
      <w:r>
        <w:rPr>
          <w:szCs w:val="21"/>
        </w:rPr>
        <w:t>每次作业应得分数按下表给出</w:t>
      </w:r>
      <w:r>
        <w:rPr>
          <w:rFonts w:hint="eastAsia"/>
          <w:szCs w:val="21"/>
        </w:rPr>
        <w:t>：</w:t>
      </w:r>
    </w:p>
    <w:p>
      <w:pPr>
        <w:pStyle w:val="14"/>
        <w:widowControl/>
        <w:spacing w:before="156" w:after="156" w:line="360" w:lineRule="auto"/>
        <w:ind w:firstLine="200" w:firstLineChars="0"/>
        <w:jc w:val="left"/>
        <w:rPr>
          <w:szCs w:val="21"/>
        </w:rPr>
      </w:pPr>
      <w:r>
        <w:rPr>
          <w:rFonts w:hint="eastAsia"/>
          <w:szCs w:val="21"/>
        </w:rPr>
        <w:t>最终得分=得分总数/作业次数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855"/>
        <w:gridCol w:w="931"/>
        <w:gridCol w:w="970"/>
        <w:gridCol w:w="929"/>
        <w:gridCol w:w="927"/>
        <w:gridCol w:w="934"/>
        <w:gridCol w:w="92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pStyle w:val="14"/>
              <w:widowControl/>
              <w:spacing w:before="156" w:after="156" w:line="360" w:lineRule="auto"/>
              <w:ind w:left="88" w:right="88" w:firstLine="0" w:firstLineChars="0"/>
              <w:jc w:val="center"/>
              <w:rPr>
                <w:szCs w:val="21"/>
              </w:rPr>
            </w:pPr>
            <w:r>
              <w:rPr>
                <w:rFonts w:hint="eastAsia"/>
                <w:szCs w:val="21"/>
              </w:rPr>
              <w:t>等级</w:t>
            </w:r>
          </w:p>
        </w:tc>
        <w:tc>
          <w:tcPr>
            <w:tcW w:w="855" w:type="dxa"/>
            <w:vAlign w:val="center"/>
          </w:tcPr>
          <w:p>
            <w:pPr>
              <w:pStyle w:val="14"/>
              <w:widowControl/>
              <w:spacing w:before="156" w:after="156" w:line="360" w:lineRule="auto"/>
              <w:ind w:left="88" w:right="88" w:firstLine="0" w:firstLineChars="0"/>
              <w:jc w:val="center"/>
              <w:rPr>
                <w:szCs w:val="21"/>
              </w:rPr>
            </w:pPr>
            <w:r>
              <w:rPr>
                <w:rFonts w:hint="eastAsia"/>
                <w:szCs w:val="21"/>
              </w:rPr>
              <w:t>A+</w:t>
            </w:r>
          </w:p>
        </w:tc>
        <w:tc>
          <w:tcPr>
            <w:tcW w:w="931" w:type="dxa"/>
            <w:vAlign w:val="center"/>
          </w:tcPr>
          <w:p>
            <w:pPr>
              <w:pStyle w:val="14"/>
              <w:widowControl/>
              <w:spacing w:before="156" w:after="156" w:line="360" w:lineRule="auto"/>
              <w:ind w:left="88" w:right="88" w:firstLine="0" w:firstLineChars="0"/>
              <w:jc w:val="center"/>
              <w:rPr>
                <w:szCs w:val="21"/>
              </w:rPr>
            </w:pPr>
            <w:r>
              <w:rPr>
                <w:rFonts w:hint="eastAsia"/>
                <w:szCs w:val="21"/>
              </w:rPr>
              <w:t>A</w:t>
            </w:r>
          </w:p>
        </w:tc>
        <w:tc>
          <w:tcPr>
            <w:tcW w:w="970" w:type="dxa"/>
            <w:vAlign w:val="center"/>
          </w:tcPr>
          <w:p>
            <w:pPr>
              <w:pStyle w:val="14"/>
              <w:widowControl/>
              <w:spacing w:before="156" w:after="156" w:line="360" w:lineRule="auto"/>
              <w:ind w:left="88" w:right="88" w:firstLine="0" w:firstLineChars="0"/>
              <w:jc w:val="center"/>
              <w:rPr>
                <w:szCs w:val="21"/>
              </w:rPr>
            </w:pPr>
            <w:r>
              <w:rPr>
                <w:rFonts w:hint="eastAsia"/>
                <w:szCs w:val="21"/>
              </w:rPr>
              <w:t>B+</w:t>
            </w:r>
          </w:p>
        </w:tc>
        <w:tc>
          <w:tcPr>
            <w:tcW w:w="929" w:type="dxa"/>
            <w:vAlign w:val="center"/>
          </w:tcPr>
          <w:p>
            <w:pPr>
              <w:pStyle w:val="14"/>
              <w:widowControl/>
              <w:spacing w:before="156" w:after="156" w:line="360" w:lineRule="auto"/>
              <w:ind w:left="88" w:right="88" w:firstLine="0" w:firstLineChars="0"/>
              <w:jc w:val="center"/>
              <w:rPr>
                <w:szCs w:val="21"/>
              </w:rPr>
            </w:pPr>
            <w:r>
              <w:rPr>
                <w:rFonts w:hint="eastAsia"/>
                <w:szCs w:val="21"/>
              </w:rPr>
              <w:t>B</w:t>
            </w:r>
          </w:p>
        </w:tc>
        <w:tc>
          <w:tcPr>
            <w:tcW w:w="927" w:type="dxa"/>
            <w:vAlign w:val="center"/>
          </w:tcPr>
          <w:p>
            <w:pPr>
              <w:pStyle w:val="14"/>
              <w:widowControl/>
              <w:spacing w:before="156" w:after="156" w:line="360" w:lineRule="auto"/>
              <w:ind w:left="88" w:right="88" w:firstLine="0" w:firstLineChars="0"/>
              <w:jc w:val="center"/>
              <w:rPr>
                <w:szCs w:val="21"/>
              </w:rPr>
            </w:pPr>
            <w:r>
              <w:rPr>
                <w:rFonts w:hint="eastAsia"/>
                <w:szCs w:val="21"/>
              </w:rPr>
              <w:t>C+</w:t>
            </w:r>
          </w:p>
        </w:tc>
        <w:tc>
          <w:tcPr>
            <w:tcW w:w="934" w:type="dxa"/>
            <w:vAlign w:val="center"/>
          </w:tcPr>
          <w:p>
            <w:pPr>
              <w:pStyle w:val="14"/>
              <w:widowControl/>
              <w:spacing w:before="156" w:after="156" w:line="360" w:lineRule="auto"/>
              <w:ind w:left="88" w:right="88" w:firstLine="0" w:firstLineChars="0"/>
              <w:jc w:val="center"/>
              <w:rPr>
                <w:szCs w:val="21"/>
              </w:rPr>
            </w:pPr>
            <w:r>
              <w:rPr>
                <w:rFonts w:hint="eastAsia"/>
                <w:szCs w:val="21"/>
              </w:rPr>
              <w:t>C</w:t>
            </w:r>
          </w:p>
        </w:tc>
        <w:tc>
          <w:tcPr>
            <w:tcW w:w="925" w:type="dxa"/>
            <w:vAlign w:val="center"/>
          </w:tcPr>
          <w:p>
            <w:pPr>
              <w:pStyle w:val="14"/>
              <w:widowControl/>
              <w:spacing w:before="156" w:after="156" w:line="360" w:lineRule="auto"/>
              <w:ind w:left="88" w:right="88" w:firstLine="0" w:firstLineChars="0"/>
              <w:jc w:val="center"/>
              <w:rPr>
                <w:szCs w:val="21"/>
              </w:rPr>
            </w:pPr>
            <w:r>
              <w:rPr>
                <w:rFonts w:hint="eastAsia"/>
                <w:szCs w:val="21"/>
              </w:rPr>
              <w:t>D</w:t>
            </w:r>
          </w:p>
        </w:tc>
        <w:tc>
          <w:tcPr>
            <w:tcW w:w="966" w:type="dxa"/>
            <w:vAlign w:val="center"/>
          </w:tcPr>
          <w:p>
            <w:pPr>
              <w:pStyle w:val="14"/>
              <w:widowControl/>
              <w:spacing w:before="156" w:after="156" w:line="360" w:lineRule="auto"/>
              <w:ind w:left="88" w:right="88" w:firstLine="0" w:firstLineChars="0"/>
              <w:jc w:val="center"/>
              <w:rPr>
                <w:szCs w:val="21"/>
              </w:rPr>
            </w:pPr>
            <w:r>
              <w:rPr>
                <w:rFonts w:hint="eastAsia"/>
                <w:szCs w:val="21"/>
              </w:rPr>
              <w:t>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pPr>
              <w:pStyle w:val="14"/>
              <w:widowControl/>
              <w:spacing w:before="156" w:after="156" w:line="360" w:lineRule="auto"/>
              <w:ind w:left="88" w:right="88" w:firstLine="0" w:firstLineChars="0"/>
              <w:jc w:val="center"/>
              <w:rPr>
                <w:rFonts w:hint="eastAsia" w:eastAsia="宋体"/>
                <w:szCs w:val="21"/>
                <w:lang w:val="en-US" w:eastAsia="zh-CN"/>
              </w:rPr>
            </w:pPr>
            <w:r>
              <w:rPr>
                <w:rFonts w:hint="eastAsia"/>
                <w:szCs w:val="21"/>
                <w:lang w:val="en-US" w:eastAsia="zh-CN"/>
              </w:rPr>
              <w:t>百</w:t>
            </w:r>
            <w:r>
              <w:rPr>
                <w:rFonts w:hint="eastAsia"/>
                <w:szCs w:val="21"/>
              </w:rPr>
              <w:t>分</w:t>
            </w:r>
            <w:r>
              <w:rPr>
                <w:rFonts w:hint="eastAsia"/>
                <w:szCs w:val="21"/>
                <w:lang w:val="en-US" w:eastAsia="zh-CN"/>
              </w:rPr>
              <w:t>制</w:t>
            </w:r>
          </w:p>
        </w:tc>
        <w:tc>
          <w:tcPr>
            <w:tcW w:w="855" w:type="dxa"/>
            <w:vAlign w:val="center"/>
          </w:tcPr>
          <w:p>
            <w:pPr>
              <w:pStyle w:val="14"/>
              <w:widowControl/>
              <w:spacing w:before="156" w:after="156" w:line="360" w:lineRule="auto"/>
              <w:ind w:left="88" w:right="88" w:firstLine="0" w:firstLineChars="0"/>
              <w:jc w:val="center"/>
              <w:rPr>
                <w:rFonts w:hint="default" w:eastAsia="宋体"/>
                <w:szCs w:val="21"/>
                <w:lang w:val="en-US" w:eastAsia="zh-CN"/>
              </w:rPr>
            </w:pPr>
            <w:r>
              <w:rPr>
                <w:rFonts w:hint="eastAsia"/>
                <w:szCs w:val="21"/>
                <w:lang w:val="en-US" w:eastAsia="zh-CN"/>
              </w:rPr>
              <w:t>100</w:t>
            </w:r>
          </w:p>
        </w:tc>
        <w:tc>
          <w:tcPr>
            <w:tcW w:w="931" w:type="dxa"/>
            <w:vAlign w:val="center"/>
          </w:tcPr>
          <w:p>
            <w:pPr>
              <w:pStyle w:val="14"/>
              <w:widowControl/>
              <w:spacing w:before="156" w:after="156" w:line="360" w:lineRule="auto"/>
              <w:ind w:left="88" w:right="88" w:firstLine="0" w:firstLineChars="0"/>
              <w:jc w:val="center"/>
              <w:rPr>
                <w:rFonts w:hint="default" w:eastAsia="宋体"/>
                <w:szCs w:val="21"/>
                <w:lang w:val="en-US" w:eastAsia="zh-CN"/>
              </w:rPr>
            </w:pPr>
            <w:r>
              <w:rPr>
                <w:rFonts w:hint="eastAsia"/>
                <w:szCs w:val="21"/>
                <w:lang w:val="en-US" w:eastAsia="zh-CN"/>
              </w:rPr>
              <w:t>90</w:t>
            </w:r>
          </w:p>
        </w:tc>
        <w:tc>
          <w:tcPr>
            <w:tcW w:w="970" w:type="dxa"/>
            <w:vAlign w:val="center"/>
          </w:tcPr>
          <w:p>
            <w:pPr>
              <w:pStyle w:val="14"/>
              <w:widowControl/>
              <w:spacing w:before="156" w:after="156" w:line="360" w:lineRule="auto"/>
              <w:ind w:left="88" w:right="88" w:firstLine="0" w:firstLineChars="0"/>
              <w:jc w:val="center"/>
              <w:rPr>
                <w:rFonts w:hint="default" w:eastAsia="宋体"/>
                <w:szCs w:val="21"/>
                <w:lang w:val="en-US" w:eastAsia="zh-CN"/>
              </w:rPr>
            </w:pPr>
            <w:r>
              <w:rPr>
                <w:rFonts w:hint="eastAsia"/>
                <w:szCs w:val="21"/>
                <w:lang w:val="en-US" w:eastAsia="zh-CN"/>
              </w:rPr>
              <w:t>80</w:t>
            </w:r>
          </w:p>
        </w:tc>
        <w:tc>
          <w:tcPr>
            <w:tcW w:w="929" w:type="dxa"/>
            <w:vAlign w:val="center"/>
          </w:tcPr>
          <w:p>
            <w:pPr>
              <w:pStyle w:val="14"/>
              <w:widowControl/>
              <w:spacing w:before="156" w:after="156" w:line="360" w:lineRule="auto"/>
              <w:ind w:left="88" w:right="88" w:firstLine="0" w:firstLineChars="0"/>
              <w:jc w:val="center"/>
              <w:rPr>
                <w:rFonts w:hint="default" w:eastAsia="宋体"/>
                <w:szCs w:val="21"/>
                <w:lang w:val="en-US" w:eastAsia="zh-CN"/>
              </w:rPr>
            </w:pPr>
            <w:r>
              <w:rPr>
                <w:rFonts w:hint="eastAsia"/>
                <w:szCs w:val="21"/>
                <w:lang w:val="en-US" w:eastAsia="zh-CN"/>
              </w:rPr>
              <w:t>70</w:t>
            </w:r>
          </w:p>
        </w:tc>
        <w:tc>
          <w:tcPr>
            <w:tcW w:w="927" w:type="dxa"/>
            <w:vAlign w:val="center"/>
          </w:tcPr>
          <w:p>
            <w:pPr>
              <w:pStyle w:val="14"/>
              <w:widowControl/>
              <w:spacing w:before="156" w:after="156" w:line="360" w:lineRule="auto"/>
              <w:ind w:left="88" w:right="88" w:firstLine="0" w:firstLineChars="0"/>
              <w:jc w:val="center"/>
              <w:rPr>
                <w:rFonts w:hint="default" w:eastAsia="宋体"/>
                <w:szCs w:val="21"/>
                <w:lang w:val="en-US" w:eastAsia="zh-CN"/>
              </w:rPr>
            </w:pPr>
            <w:r>
              <w:rPr>
                <w:rFonts w:hint="eastAsia"/>
                <w:szCs w:val="21"/>
                <w:lang w:val="en-US" w:eastAsia="zh-CN"/>
              </w:rPr>
              <w:t>65</w:t>
            </w:r>
          </w:p>
        </w:tc>
        <w:tc>
          <w:tcPr>
            <w:tcW w:w="934" w:type="dxa"/>
            <w:vAlign w:val="center"/>
          </w:tcPr>
          <w:p>
            <w:pPr>
              <w:pStyle w:val="14"/>
              <w:widowControl/>
              <w:spacing w:before="156" w:after="156" w:line="360" w:lineRule="auto"/>
              <w:ind w:left="88" w:right="88" w:firstLine="0" w:firstLineChars="0"/>
              <w:jc w:val="center"/>
              <w:rPr>
                <w:rFonts w:hint="eastAsia" w:eastAsia="宋体"/>
                <w:szCs w:val="21"/>
                <w:lang w:val="en-US" w:eastAsia="zh-CN"/>
              </w:rPr>
            </w:pPr>
            <w:r>
              <w:rPr>
                <w:rFonts w:hint="eastAsia"/>
                <w:szCs w:val="21"/>
              </w:rPr>
              <w:t>6</w:t>
            </w:r>
            <w:r>
              <w:rPr>
                <w:rFonts w:hint="eastAsia"/>
                <w:szCs w:val="21"/>
                <w:lang w:val="en-US" w:eastAsia="zh-CN"/>
              </w:rPr>
              <w:t>0</w:t>
            </w:r>
          </w:p>
        </w:tc>
        <w:tc>
          <w:tcPr>
            <w:tcW w:w="925" w:type="dxa"/>
            <w:vAlign w:val="center"/>
          </w:tcPr>
          <w:p>
            <w:pPr>
              <w:pStyle w:val="14"/>
              <w:widowControl/>
              <w:spacing w:before="156" w:after="156" w:line="360" w:lineRule="auto"/>
              <w:ind w:left="88" w:right="88" w:firstLine="0" w:firstLineChars="0"/>
              <w:jc w:val="center"/>
              <w:rPr>
                <w:rFonts w:hint="eastAsia" w:eastAsia="宋体"/>
                <w:szCs w:val="21"/>
                <w:lang w:val="en-US" w:eastAsia="zh-CN"/>
              </w:rPr>
            </w:pPr>
            <w:r>
              <w:rPr>
                <w:rFonts w:hint="eastAsia"/>
                <w:szCs w:val="21"/>
                <w:lang w:val="en-US" w:eastAsia="zh-CN"/>
              </w:rPr>
              <w:t>50</w:t>
            </w:r>
          </w:p>
        </w:tc>
        <w:tc>
          <w:tcPr>
            <w:tcW w:w="966" w:type="dxa"/>
            <w:vAlign w:val="center"/>
          </w:tcPr>
          <w:p>
            <w:pPr>
              <w:pStyle w:val="14"/>
              <w:widowControl/>
              <w:spacing w:before="156" w:after="156" w:line="360" w:lineRule="auto"/>
              <w:ind w:left="88" w:right="88" w:firstLine="0" w:firstLineChars="0"/>
              <w:jc w:val="center"/>
              <w:rPr>
                <w:szCs w:val="21"/>
              </w:rPr>
            </w:pPr>
            <w:r>
              <w:rPr>
                <w:rFonts w:hint="eastAsia"/>
                <w:szCs w:val="21"/>
              </w:rPr>
              <w:t>0</w:t>
            </w:r>
          </w:p>
        </w:tc>
      </w:tr>
    </w:tbl>
    <w:p>
      <w:pPr>
        <w:spacing w:line="500" w:lineRule="exact"/>
        <w:ind w:firstLine="472" w:firstLineChars="224"/>
        <w:rPr>
          <w:kern w:val="0"/>
          <w:szCs w:val="21"/>
        </w:rPr>
      </w:pPr>
      <w:r>
        <w:rPr>
          <w:rFonts w:hint="eastAsia"/>
          <w:b/>
          <w:kern w:val="0"/>
          <w:szCs w:val="21"/>
        </w:rPr>
        <w:t>2、期末考试（70%）：</w:t>
      </w:r>
      <w:r>
        <w:rPr>
          <w:kern w:val="0"/>
          <w:szCs w:val="21"/>
        </w:rPr>
        <w:t>主要考核学生对</w:t>
      </w:r>
      <w:r>
        <w:rPr>
          <w:rFonts w:hint="eastAsia"/>
          <w:kern w:val="0"/>
          <w:szCs w:val="21"/>
        </w:rPr>
        <w:t>工程测量</w:t>
      </w:r>
      <w:r>
        <w:rPr>
          <w:kern w:val="0"/>
          <w:szCs w:val="21"/>
        </w:rPr>
        <w:t>基本理论和方法的掌握程度</w:t>
      </w:r>
      <w:r>
        <w:rPr>
          <w:rFonts w:hint="eastAsia"/>
          <w:kern w:val="0"/>
          <w:szCs w:val="21"/>
        </w:rPr>
        <w:t>，</w:t>
      </w:r>
      <w:r>
        <w:rPr>
          <w:kern w:val="0"/>
          <w:szCs w:val="21"/>
        </w:rPr>
        <w:t>闭卷考试</w:t>
      </w:r>
      <w:r>
        <w:rPr>
          <w:rFonts w:hint="eastAsia"/>
          <w:kern w:val="0"/>
          <w:szCs w:val="21"/>
        </w:rPr>
        <w:t>，</w:t>
      </w:r>
      <w:r>
        <w:rPr>
          <w:kern w:val="0"/>
          <w:szCs w:val="21"/>
        </w:rPr>
        <w:t>评价方法</w:t>
      </w:r>
      <w:r>
        <w:rPr>
          <w:szCs w:val="21"/>
        </w:rPr>
        <w:t>具体见试卷答案及评分标准</w:t>
      </w:r>
      <w:r>
        <w:rPr>
          <w:kern w:val="0"/>
          <w:szCs w:val="21"/>
        </w:rPr>
        <w:t>。</w:t>
      </w:r>
    </w:p>
    <w:p>
      <w:pPr>
        <w:spacing w:line="500" w:lineRule="exact"/>
        <w:ind w:firstLine="472" w:firstLineChars="224"/>
        <w:jc w:val="center"/>
        <w:rPr>
          <w:b/>
          <w:szCs w:val="21"/>
        </w:rPr>
      </w:pPr>
      <w:r>
        <w:rPr>
          <w:rFonts w:hint="eastAsia"/>
          <w:b/>
          <w:szCs w:val="21"/>
        </w:rPr>
        <w:t>课程教学目标与考核方式对应关系表</w:t>
      </w:r>
    </w:p>
    <w:tbl>
      <w:tblPr>
        <w:tblStyle w:val="9"/>
        <w:tblW w:w="0" w:type="auto"/>
        <w:jc w:val="center"/>
        <w:tblLayout w:type="fixed"/>
        <w:tblCellMar>
          <w:top w:w="0" w:type="dxa"/>
          <w:left w:w="108" w:type="dxa"/>
          <w:bottom w:w="0" w:type="dxa"/>
          <w:right w:w="108" w:type="dxa"/>
        </w:tblCellMar>
      </w:tblPr>
      <w:tblGrid>
        <w:gridCol w:w="1175"/>
        <w:gridCol w:w="2552"/>
        <w:gridCol w:w="2268"/>
        <w:gridCol w:w="2392"/>
      </w:tblGrid>
      <w:tr>
        <w:tblPrEx>
          <w:tblCellMar>
            <w:top w:w="0" w:type="dxa"/>
            <w:left w:w="108" w:type="dxa"/>
            <w:bottom w:w="0" w:type="dxa"/>
            <w:right w:w="108" w:type="dxa"/>
          </w:tblCellMar>
        </w:tblPrEx>
        <w:trPr>
          <w:trHeight w:val="285" w:hRule="atLeast"/>
          <w:jc w:val="center"/>
        </w:trPr>
        <w:tc>
          <w:tcPr>
            <w:tcW w:w="11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教学目标</w:t>
            </w:r>
          </w:p>
        </w:tc>
        <w:tc>
          <w:tcPr>
            <w:tcW w:w="4820" w:type="dxa"/>
            <w:gridSpan w:val="2"/>
            <w:tcBorders>
              <w:top w:val="single" w:color="auto" w:sz="4" w:space="0"/>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考核方式</w:t>
            </w:r>
          </w:p>
        </w:tc>
        <w:tc>
          <w:tcPr>
            <w:tcW w:w="2392" w:type="dxa"/>
            <w:vMerge w:val="restart"/>
            <w:tcBorders>
              <w:top w:val="single" w:color="auto" w:sz="4" w:space="0"/>
              <w:left w:val="nil"/>
              <w:right w:val="single" w:color="auto" w:sz="4" w:space="0"/>
            </w:tcBorders>
            <w:vAlign w:val="center"/>
          </w:tcPr>
          <w:p>
            <w:pPr>
              <w:widowControl/>
              <w:jc w:val="center"/>
              <w:rPr>
                <w:b/>
                <w:kern w:val="0"/>
                <w:sz w:val="18"/>
                <w:szCs w:val="18"/>
              </w:rPr>
            </w:pPr>
            <w:r>
              <w:rPr>
                <w:rFonts w:hAnsi="宋体"/>
                <w:b/>
                <w:bCs/>
                <w:kern w:val="0"/>
                <w:sz w:val="18"/>
                <w:szCs w:val="18"/>
              </w:rPr>
              <w:t>课程成绩</w:t>
            </w:r>
          </w:p>
        </w:tc>
      </w:tr>
      <w:tr>
        <w:tblPrEx>
          <w:tblCellMar>
            <w:top w:w="0" w:type="dxa"/>
            <w:left w:w="108" w:type="dxa"/>
            <w:bottom w:w="0" w:type="dxa"/>
            <w:right w:w="108" w:type="dxa"/>
          </w:tblCellMar>
        </w:tblPrEx>
        <w:trPr>
          <w:trHeight w:val="285"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2552"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int="eastAsia" w:hAnsi="宋体"/>
                <w:b/>
                <w:bCs/>
                <w:kern w:val="0"/>
                <w:sz w:val="18"/>
                <w:szCs w:val="18"/>
              </w:rPr>
              <w:t>平时</w:t>
            </w:r>
            <w:r>
              <w:rPr>
                <w:rFonts w:hAnsi="宋体"/>
                <w:b/>
                <w:bCs/>
                <w:kern w:val="0"/>
                <w:sz w:val="18"/>
                <w:szCs w:val="18"/>
              </w:rPr>
              <w:t>表现</w:t>
            </w:r>
            <w:r>
              <w:rPr>
                <w:rFonts w:hint="eastAsia"/>
                <w:kern w:val="0"/>
                <w:sz w:val="18"/>
                <w:szCs w:val="18"/>
              </w:rPr>
              <w:t>30</w:t>
            </w:r>
            <w:r>
              <w:rPr>
                <w:kern w:val="0"/>
                <w:sz w:val="18"/>
                <w:szCs w:val="18"/>
              </w:rPr>
              <w:t>%</w:t>
            </w:r>
          </w:p>
        </w:tc>
        <w:tc>
          <w:tcPr>
            <w:tcW w:w="2268" w:type="dxa"/>
            <w:tcBorders>
              <w:top w:val="nil"/>
              <w:left w:val="nil"/>
              <w:bottom w:val="single" w:color="auto" w:sz="4" w:space="0"/>
              <w:right w:val="single" w:color="auto" w:sz="4" w:space="0"/>
            </w:tcBorders>
            <w:vAlign w:val="center"/>
          </w:tcPr>
          <w:p>
            <w:pPr>
              <w:widowControl/>
              <w:jc w:val="center"/>
              <w:rPr>
                <w:b/>
                <w:bCs/>
                <w:kern w:val="0"/>
                <w:sz w:val="18"/>
                <w:szCs w:val="18"/>
              </w:rPr>
            </w:pPr>
            <w:r>
              <w:rPr>
                <w:rFonts w:hAnsi="宋体"/>
                <w:b/>
                <w:bCs/>
                <w:kern w:val="0"/>
                <w:sz w:val="18"/>
                <w:szCs w:val="18"/>
              </w:rPr>
              <w:t>期末考试</w:t>
            </w:r>
            <w:r>
              <w:rPr>
                <w:rFonts w:hint="eastAsia" w:hAnsi="宋体"/>
                <w:b/>
                <w:bCs/>
                <w:kern w:val="0"/>
                <w:sz w:val="18"/>
                <w:szCs w:val="18"/>
              </w:rPr>
              <w:t>7</w:t>
            </w:r>
            <w:r>
              <w:rPr>
                <w:kern w:val="0"/>
                <w:sz w:val="18"/>
                <w:szCs w:val="18"/>
              </w:rPr>
              <w:t>0%</w:t>
            </w:r>
          </w:p>
        </w:tc>
        <w:tc>
          <w:tcPr>
            <w:tcW w:w="2392" w:type="dxa"/>
            <w:vMerge w:val="continue"/>
            <w:tcBorders>
              <w:left w:val="nil"/>
              <w:bottom w:val="single" w:color="auto" w:sz="4" w:space="0"/>
              <w:right w:val="single" w:color="auto" w:sz="4"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5"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Ansi="宋体"/>
                <w:kern w:val="0"/>
                <w:sz w:val="18"/>
                <w:szCs w:val="18"/>
              </w:rPr>
              <w:t>教学目标</w:t>
            </w:r>
            <w:r>
              <w:rPr>
                <w:kern w:val="0"/>
                <w:sz w:val="18"/>
                <w:szCs w:val="18"/>
              </w:rPr>
              <w:t>1</w:t>
            </w:r>
          </w:p>
        </w:tc>
        <w:tc>
          <w:tcPr>
            <w:tcW w:w="2552"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40</w:t>
            </w:r>
            <w:r>
              <w:rPr>
                <w:kern w:val="0"/>
                <w:sz w:val="18"/>
                <w:szCs w:val="18"/>
              </w:rPr>
              <w:t>%</w:t>
            </w:r>
          </w:p>
        </w:tc>
        <w:tc>
          <w:tcPr>
            <w:tcW w:w="2268"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60</w:t>
            </w:r>
            <w:r>
              <w:rPr>
                <w:kern w:val="0"/>
                <w:sz w:val="18"/>
                <w:szCs w:val="18"/>
              </w:rPr>
              <w:t>%</w:t>
            </w:r>
          </w:p>
        </w:tc>
        <w:tc>
          <w:tcPr>
            <w:tcW w:w="2392"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54%</w:t>
            </w:r>
          </w:p>
        </w:tc>
      </w:tr>
      <w:tr>
        <w:tblPrEx>
          <w:tblCellMar>
            <w:top w:w="0" w:type="dxa"/>
            <w:left w:w="108" w:type="dxa"/>
            <w:bottom w:w="0" w:type="dxa"/>
            <w:right w:w="108" w:type="dxa"/>
          </w:tblCellMar>
        </w:tblPrEx>
        <w:trPr>
          <w:trHeight w:val="285" w:hRule="atLeast"/>
          <w:jc w:val="center"/>
        </w:trPr>
        <w:tc>
          <w:tcPr>
            <w:tcW w:w="1175" w:type="dxa"/>
            <w:tcBorders>
              <w:top w:val="nil"/>
              <w:left w:val="single" w:color="auto" w:sz="4" w:space="0"/>
              <w:bottom w:val="single" w:color="auto" w:sz="4" w:space="0"/>
              <w:right w:val="single" w:color="auto" w:sz="4" w:space="0"/>
            </w:tcBorders>
            <w:vAlign w:val="center"/>
          </w:tcPr>
          <w:p>
            <w:pPr>
              <w:widowControl/>
              <w:jc w:val="center"/>
              <w:rPr>
                <w:kern w:val="0"/>
                <w:sz w:val="18"/>
                <w:szCs w:val="18"/>
              </w:rPr>
            </w:pPr>
            <w:r>
              <w:rPr>
                <w:rFonts w:hAnsi="宋体"/>
                <w:kern w:val="0"/>
                <w:sz w:val="18"/>
                <w:szCs w:val="18"/>
              </w:rPr>
              <w:t>教学目标</w:t>
            </w:r>
            <w:r>
              <w:rPr>
                <w:kern w:val="0"/>
                <w:sz w:val="18"/>
                <w:szCs w:val="18"/>
              </w:rPr>
              <w:t>2</w:t>
            </w:r>
          </w:p>
        </w:tc>
        <w:tc>
          <w:tcPr>
            <w:tcW w:w="2552"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60</w:t>
            </w:r>
            <w:r>
              <w:rPr>
                <w:kern w:val="0"/>
                <w:sz w:val="18"/>
                <w:szCs w:val="18"/>
              </w:rPr>
              <w:t>%</w:t>
            </w:r>
          </w:p>
        </w:tc>
        <w:tc>
          <w:tcPr>
            <w:tcW w:w="2268"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4</w:t>
            </w:r>
            <w:r>
              <w:rPr>
                <w:kern w:val="0"/>
                <w:sz w:val="18"/>
                <w:szCs w:val="18"/>
              </w:rPr>
              <w:t>0%</w:t>
            </w:r>
          </w:p>
        </w:tc>
        <w:tc>
          <w:tcPr>
            <w:tcW w:w="2392" w:type="dxa"/>
            <w:tcBorders>
              <w:top w:val="nil"/>
              <w:left w:val="nil"/>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46%</w:t>
            </w:r>
          </w:p>
        </w:tc>
      </w:tr>
      <w:tr>
        <w:tblPrEx>
          <w:tblCellMar>
            <w:top w:w="0" w:type="dxa"/>
            <w:left w:w="108" w:type="dxa"/>
            <w:bottom w:w="0" w:type="dxa"/>
            <w:right w:w="108" w:type="dxa"/>
          </w:tblCellMar>
        </w:tblPrEx>
        <w:trPr>
          <w:trHeight w:val="285"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Ansi="宋体"/>
                <w:kern w:val="0"/>
                <w:sz w:val="18"/>
                <w:szCs w:val="18"/>
              </w:rPr>
              <w:t>总计</w:t>
            </w:r>
          </w:p>
        </w:tc>
        <w:tc>
          <w:tcPr>
            <w:tcW w:w="2552"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100%</w:t>
            </w:r>
          </w:p>
        </w:tc>
        <w:tc>
          <w:tcPr>
            <w:tcW w:w="2268"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100%</w:t>
            </w:r>
          </w:p>
        </w:tc>
        <w:tc>
          <w:tcPr>
            <w:tcW w:w="2392" w:type="dxa"/>
            <w:tcBorders>
              <w:top w:val="single" w:color="auto" w:sz="4" w:space="0"/>
              <w:left w:val="nil"/>
              <w:bottom w:val="single" w:color="auto" w:sz="4" w:space="0"/>
              <w:right w:val="single" w:color="auto" w:sz="4" w:space="0"/>
            </w:tcBorders>
            <w:vAlign w:val="center"/>
          </w:tcPr>
          <w:p>
            <w:pPr>
              <w:widowControl/>
              <w:jc w:val="center"/>
              <w:rPr>
                <w:kern w:val="0"/>
                <w:sz w:val="18"/>
                <w:szCs w:val="18"/>
              </w:rPr>
            </w:pPr>
            <w:r>
              <w:rPr>
                <w:kern w:val="0"/>
                <w:sz w:val="18"/>
                <w:szCs w:val="18"/>
              </w:rPr>
              <w:t>100%</w:t>
            </w:r>
          </w:p>
        </w:tc>
      </w:tr>
      <w:tr>
        <w:tblPrEx>
          <w:tblCellMar>
            <w:top w:w="0" w:type="dxa"/>
            <w:left w:w="108" w:type="dxa"/>
            <w:bottom w:w="0" w:type="dxa"/>
            <w:right w:w="108" w:type="dxa"/>
          </w:tblCellMar>
        </w:tblPrEx>
        <w:trPr>
          <w:trHeight w:val="285" w:hRule="atLeast"/>
          <w:jc w:val="center"/>
        </w:trPr>
        <w:tc>
          <w:tcPr>
            <w:tcW w:w="838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Ansi="宋体"/>
                <w:b/>
                <w:bCs/>
                <w:kern w:val="0"/>
                <w:sz w:val="18"/>
                <w:szCs w:val="18"/>
              </w:rPr>
              <w:t>备注：以上各课程目标成绩比例可在适当范围内调整</w:t>
            </w:r>
          </w:p>
        </w:tc>
      </w:tr>
    </w:tbl>
    <w:p>
      <w:pPr>
        <w:spacing w:line="500" w:lineRule="exact"/>
        <w:ind w:firstLine="990" w:firstLineChars="550"/>
        <w:rPr>
          <w:sz w:val="18"/>
          <w:szCs w:val="18"/>
        </w:rPr>
      </w:pPr>
      <w:r>
        <w:rPr>
          <w:rFonts w:hint="eastAsia"/>
          <w:sz w:val="18"/>
          <w:szCs w:val="18"/>
        </w:rPr>
        <w:t>注：根据教学目标安排合适的考核方式，并在相应的表格内打“√”。</w:t>
      </w:r>
    </w:p>
    <w:p>
      <w:pPr>
        <w:spacing w:before="156" w:beforeLines="50" w:line="360" w:lineRule="auto"/>
        <w:ind w:firstLine="540" w:firstLineChars="224"/>
        <w:rPr>
          <w:rFonts w:ascii="黑体" w:hAnsi="黑体" w:eastAsia="黑体"/>
          <w:b/>
          <w:sz w:val="24"/>
        </w:rPr>
      </w:pPr>
      <w:r>
        <w:rPr>
          <w:rFonts w:hint="eastAsia" w:ascii="黑体" w:hAnsi="黑体" w:eastAsia="黑体"/>
          <w:b/>
          <w:sz w:val="24"/>
        </w:rPr>
        <w:t>六、教学参考</w:t>
      </w:r>
    </w:p>
    <w:p>
      <w:pPr>
        <w:spacing w:line="360" w:lineRule="auto"/>
        <w:ind w:left="420"/>
        <w:rPr>
          <w:rFonts w:ascii="宋体" w:hAnsi="宋体"/>
          <w:b/>
          <w:szCs w:val="21"/>
        </w:rPr>
      </w:pPr>
      <w:r>
        <w:rPr>
          <w:rFonts w:hint="eastAsia" w:ascii="宋体" w:hAnsi="宋体"/>
          <w:b/>
          <w:szCs w:val="21"/>
        </w:rPr>
        <w:t>1.教材或实验指导书名称：</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陈秀忠</w:t>
      </w:r>
      <w:r>
        <w:rPr>
          <w:rFonts w:hint="eastAsia" w:ascii="宋体" w:hAnsi="宋体" w:cs="宋体"/>
          <w:kern w:val="0"/>
          <w:szCs w:val="21"/>
        </w:rPr>
        <w:t>等编著，</w:t>
      </w:r>
      <w:r>
        <w:rPr>
          <w:rFonts w:ascii="宋体" w:hAnsi="宋体" w:cs="宋体"/>
          <w:kern w:val="0"/>
          <w:szCs w:val="21"/>
        </w:rPr>
        <w:t>工程测量，</w:t>
      </w:r>
      <w:r>
        <w:rPr>
          <w:rFonts w:hint="eastAsia" w:ascii="宋体" w:hAnsi="宋体" w:cs="宋体"/>
          <w:kern w:val="0"/>
          <w:szCs w:val="21"/>
        </w:rPr>
        <w:t>北京：</w:t>
      </w:r>
      <w:r>
        <w:rPr>
          <w:rFonts w:ascii="宋体" w:hAnsi="宋体" w:cs="宋体"/>
          <w:kern w:val="0"/>
          <w:szCs w:val="21"/>
        </w:rPr>
        <w:t>清华大学出版社</w:t>
      </w:r>
      <w:r>
        <w:rPr>
          <w:rFonts w:hint="eastAsia" w:ascii="宋体" w:hAnsi="宋体" w:cs="宋体"/>
          <w:kern w:val="0"/>
          <w:szCs w:val="21"/>
        </w:rPr>
        <w:t>，2013.8</w:t>
      </w:r>
    </w:p>
    <w:p>
      <w:pPr>
        <w:spacing w:line="360" w:lineRule="auto"/>
        <w:ind w:firstLine="472" w:firstLineChars="224"/>
        <w:rPr>
          <w:rFonts w:ascii="宋体" w:hAnsi="宋体"/>
          <w:b/>
          <w:szCs w:val="21"/>
        </w:rPr>
      </w:pPr>
      <w:r>
        <w:rPr>
          <w:rFonts w:hint="eastAsia" w:ascii="宋体" w:hAnsi="宋体"/>
          <w:b/>
          <w:szCs w:val="21"/>
        </w:rPr>
        <w:t>2.参考教材：</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[1]章书寿等编著，测量学教程，北京：测绘出版社，2011.8</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[2]张正禄主编，工程测量学（第二版），武汉：武汉大学出版社，2013.11</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[3]潘正风、程效军等编著，数字地形测量学，武汉：武汉大学出版社，2015.7</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[4]程效军、鲍峰、顾孝烈等编著,测量学．上海：同济大学出版社，2016.1</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[5]孔祥元等编著，控制测量学，武汉：武汉大学出版社，2002.2</w:t>
      </w:r>
    </w:p>
    <w:p>
      <w:pPr>
        <w:spacing w:line="360" w:lineRule="auto"/>
        <w:ind w:firstLine="482" w:firstLineChars="200"/>
        <w:rPr>
          <w:sz w:val="24"/>
        </w:rPr>
      </w:pPr>
      <w:r>
        <w:rPr>
          <w:rFonts w:ascii="宋体" w:hAnsi="宋体"/>
          <w:b/>
          <w:sz w:val="24"/>
        </w:rPr>
        <w:t>七、其它</w:t>
      </w:r>
    </w:p>
    <w:p>
      <w:pPr>
        <w:ind w:firstLine="480" w:firstLineChars="200"/>
        <w:rPr>
          <w:sz w:val="24"/>
        </w:rPr>
      </w:pPr>
    </w:p>
    <w:p>
      <w:pPr>
        <w:ind w:firstLine="480" w:firstLineChars="200"/>
        <w:rPr>
          <w:sz w:val="24"/>
        </w:rPr>
      </w:pPr>
    </w:p>
    <w:p>
      <w:pPr>
        <w:rPr>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iMGU5ZmVhNmU0YzFkZGQxNjM5Zjg5MjQyMWU5NmUifQ=="/>
  </w:docVars>
  <w:rsids>
    <w:rsidRoot w:val="003C16FE"/>
    <w:rsid w:val="00010FC3"/>
    <w:rsid w:val="0004084A"/>
    <w:rsid w:val="00087189"/>
    <w:rsid w:val="0009182B"/>
    <w:rsid w:val="000A4AA7"/>
    <w:rsid w:val="000B364E"/>
    <w:rsid w:val="000C2130"/>
    <w:rsid w:val="000E080D"/>
    <w:rsid w:val="000E0D9F"/>
    <w:rsid w:val="000E4E18"/>
    <w:rsid w:val="0010239A"/>
    <w:rsid w:val="001027B3"/>
    <w:rsid w:val="00102F06"/>
    <w:rsid w:val="0011221F"/>
    <w:rsid w:val="00125D8D"/>
    <w:rsid w:val="00164F23"/>
    <w:rsid w:val="00182611"/>
    <w:rsid w:val="00192304"/>
    <w:rsid w:val="00193DB8"/>
    <w:rsid w:val="001A383E"/>
    <w:rsid w:val="001A7A2F"/>
    <w:rsid w:val="001B1B41"/>
    <w:rsid w:val="001C0002"/>
    <w:rsid w:val="001C5EF2"/>
    <w:rsid w:val="001C668F"/>
    <w:rsid w:val="001E36BA"/>
    <w:rsid w:val="001E6374"/>
    <w:rsid w:val="002031C9"/>
    <w:rsid w:val="00244C79"/>
    <w:rsid w:val="00247434"/>
    <w:rsid w:val="002566BC"/>
    <w:rsid w:val="002724C2"/>
    <w:rsid w:val="00290A7B"/>
    <w:rsid w:val="002A428B"/>
    <w:rsid w:val="002B3CD8"/>
    <w:rsid w:val="002C58F8"/>
    <w:rsid w:val="002E6F7A"/>
    <w:rsid w:val="0032605A"/>
    <w:rsid w:val="00326D9A"/>
    <w:rsid w:val="003522B6"/>
    <w:rsid w:val="00361FFC"/>
    <w:rsid w:val="00381DD9"/>
    <w:rsid w:val="00394611"/>
    <w:rsid w:val="00395964"/>
    <w:rsid w:val="003C16FE"/>
    <w:rsid w:val="003C213C"/>
    <w:rsid w:val="003C3C4A"/>
    <w:rsid w:val="003D6143"/>
    <w:rsid w:val="003E030A"/>
    <w:rsid w:val="00400CDF"/>
    <w:rsid w:val="00403E41"/>
    <w:rsid w:val="00424C7A"/>
    <w:rsid w:val="00427FAF"/>
    <w:rsid w:val="0043597B"/>
    <w:rsid w:val="00443CA9"/>
    <w:rsid w:val="00466EF6"/>
    <w:rsid w:val="004714CF"/>
    <w:rsid w:val="00497F04"/>
    <w:rsid w:val="004B4547"/>
    <w:rsid w:val="004D22C6"/>
    <w:rsid w:val="004D240A"/>
    <w:rsid w:val="004E08D8"/>
    <w:rsid w:val="00500F70"/>
    <w:rsid w:val="00504998"/>
    <w:rsid w:val="00520DE3"/>
    <w:rsid w:val="00526009"/>
    <w:rsid w:val="00547DE3"/>
    <w:rsid w:val="00565EA0"/>
    <w:rsid w:val="00575498"/>
    <w:rsid w:val="00586802"/>
    <w:rsid w:val="005D0172"/>
    <w:rsid w:val="005E0142"/>
    <w:rsid w:val="0062469C"/>
    <w:rsid w:val="00625625"/>
    <w:rsid w:val="0063442C"/>
    <w:rsid w:val="0064142A"/>
    <w:rsid w:val="00660C86"/>
    <w:rsid w:val="00690EF1"/>
    <w:rsid w:val="006A7E56"/>
    <w:rsid w:val="006B2EF8"/>
    <w:rsid w:val="006B3475"/>
    <w:rsid w:val="006D164A"/>
    <w:rsid w:val="006D52E0"/>
    <w:rsid w:val="007259E5"/>
    <w:rsid w:val="00732168"/>
    <w:rsid w:val="0074265C"/>
    <w:rsid w:val="00745471"/>
    <w:rsid w:val="0074687B"/>
    <w:rsid w:val="00760DF9"/>
    <w:rsid w:val="00763373"/>
    <w:rsid w:val="00767117"/>
    <w:rsid w:val="00784520"/>
    <w:rsid w:val="00794959"/>
    <w:rsid w:val="007970D0"/>
    <w:rsid w:val="007B0EE9"/>
    <w:rsid w:val="007D2FDD"/>
    <w:rsid w:val="007E4758"/>
    <w:rsid w:val="00802283"/>
    <w:rsid w:val="00812968"/>
    <w:rsid w:val="0082532A"/>
    <w:rsid w:val="00835052"/>
    <w:rsid w:val="008724BA"/>
    <w:rsid w:val="008749CD"/>
    <w:rsid w:val="0088211E"/>
    <w:rsid w:val="008D28C6"/>
    <w:rsid w:val="008F1936"/>
    <w:rsid w:val="008F2AC6"/>
    <w:rsid w:val="008F38C3"/>
    <w:rsid w:val="00903399"/>
    <w:rsid w:val="00917BC6"/>
    <w:rsid w:val="00927A9F"/>
    <w:rsid w:val="009507F6"/>
    <w:rsid w:val="00961D7A"/>
    <w:rsid w:val="00980844"/>
    <w:rsid w:val="00982C38"/>
    <w:rsid w:val="00985998"/>
    <w:rsid w:val="00993871"/>
    <w:rsid w:val="009C58C5"/>
    <w:rsid w:val="009F0DC9"/>
    <w:rsid w:val="00A00F56"/>
    <w:rsid w:val="00A21709"/>
    <w:rsid w:val="00A2279B"/>
    <w:rsid w:val="00A371AA"/>
    <w:rsid w:val="00A4729D"/>
    <w:rsid w:val="00A75029"/>
    <w:rsid w:val="00AA10A6"/>
    <w:rsid w:val="00AA4E19"/>
    <w:rsid w:val="00AD67EC"/>
    <w:rsid w:val="00B132DE"/>
    <w:rsid w:val="00B42A5A"/>
    <w:rsid w:val="00BA70A7"/>
    <w:rsid w:val="00BB37A2"/>
    <w:rsid w:val="00BE1A37"/>
    <w:rsid w:val="00BE23BD"/>
    <w:rsid w:val="00BE5811"/>
    <w:rsid w:val="00C144B1"/>
    <w:rsid w:val="00C2483A"/>
    <w:rsid w:val="00C26001"/>
    <w:rsid w:val="00C339FA"/>
    <w:rsid w:val="00C92268"/>
    <w:rsid w:val="00CB3EA3"/>
    <w:rsid w:val="00CC098D"/>
    <w:rsid w:val="00CE44AB"/>
    <w:rsid w:val="00D13E28"/>
    <w:rsid w:val="00D22F0B"/>
    <w:rsid w:val="00D40CC6"/>
    <w:rsid w:val="00D46F9A"/>
    <w:rsid w:val="00D47C9B"/>
    <w:rsid w:val="00D5482D"/>
    <w:rsid w:val="00D55F87"/>
    <w:rsid w:val="00D77FA3"/>
    <w:rsid w:val="00DA2ACC"/>
    <w:rsid w:val="00DC32FA"/>
    <w:rsid w:val="00DC39F7"/>
    <w:rsid w:val="00E10272"/>
    <w:rsid w:val="00E1427A"/>
    <w:rsid w:val="00E2736E"/>
    <w:rsid w:val="00E54B25"/>
    <w:rsid w:val="00E57B17"/>
    <w:rsid w:val="00E63B84"/>
    <w:rsid w:val="00E86155"/>
    <w:rsid w:val="00EC4BA7"/>
    <w:rsid w:val="00EE314D"/>
    <w:rsid w:val="00F03068"/>
    <w:rsid w:val="00F3223B"/>
    <w:rsid w:val="00F368F4"/>
    <w:rsid w:val="00F43BB6"/>
    <w:rsid w:val="00F661B2"/>
    <w:rsid w:val="00F70C8B"/>
    <w:rsid w:val="00FA115F"/>
    <w:rsid w:val="00FA70C9"/>
    <w:rsid w:val="00FB329F"/>
    <w:rsid w:val="00FC03F1"/>
    <w:rsid w:val="00FE41D8"/>
    <w:rsid w:val="00FE77C1"/>
    <w:rsid w:val="04071455"/>
    <w:rsid w:val="38490340"/>
    <w:rsid w:val="3AB65EB9"/>
    <w:rsid w:val="407F1740"/>
    <w:rsid w:val="44A37D3C"/>
    <w:rsid w:val="44DF36ED"/>
    <w:rsid w:val="48B84099"/>
    <w:rsid w:val="55FC24D1"/>
    <w:rsid w:val="68DA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link w:val="12"/>
    <w:qFormat/>
    <w:uiPriority w:val="0"/>
    <w:rPr>
      <w:rFonts w:ascii="宋体" w:hAnsi="Courier New"/>
      <w:szCs w:val="20"/>
    </w:rPr>
  </w:style>
  <w:style w:type="paragraph" w:styleId="4">
    <w:name w:val="Body Text Indent 2"/>
    <w:basedOn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left="420"/>
    </w:pPr>
  </w:style>
  <w:style w:type="paragraph" w:styleId="8">
    <w:name w:val="Normal (Web)"/>
    <w:basedOn w:val="1"/>
    <w:uiPriority w:val="0"/>
    <w:pPr>
      <w:widowControl/>
      <w:spacing w:before="100" w:beforeAutospacing="1" w:after="100" w:afterAutospacing="1"/>
      <w:jc w:val="left"/>
    </w:pPr>
    <w:rPr>
      <w:rFonts w:hint="eastAsia" w:ascii="宋体" w:hAnsi="宋体"/>
      <w:color w:val="000000"/>
      <w:kern w:val="0"/>
      <w:sz w:val="24"/>
    </w:rPr>
  </w:style>
  <w:style w:type="character" w:styleId="11">
    <w:name w:val="page number"/>
    <w:basedOn w:val="10"/>
    <w:qFormat/>
    <w:uiPriority w:val="0"/>
  </w:style>
  <w:style w:type="character" w:customStyle="1" w:styleId="12">
    <w:name w:val="纯文本 Char"/>
    <w:link w:val="3"/>
    <w:qFormat/>
    <w:uiPriority w:val="0"/>
    <w:rPr>
      <w:rFonts w:ascii="宋体" w:hAnsi="Courier New"/>
      <w:kern w:val="2"/>
      <w:sz w:val="21"/>
    </w:rPr>
  </w:style>
  <w:style w:type="character" w:customStyle="1" w:styleId="13">
    <w:name w:val="页眉 Char"/>
    <w:link w:val="6"/>
    <w:uiPriority w:val="0"/>
    <w:rPr>
      <w:kern w:val="2"/>
      <w:sz w:val="18"/>
      <w:szCs w:val="18"/>
    </w:rPr>
  </w:style>
  <w:style w:type="paragraph" w:customStyle="1" w:styleId="14">
    <w:name w:val="列出段落4"/>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ouy</Company>
  <Pages>6</Pages>
  <Words>3398</Words>
  <Characters>3565</Characters>
  <Lines>28</Lines>
  <Paragraphs>8</Paragraphs>
  <TotalTime>2</TotalTime>
  <ScaleCrop>false</ScaleCrop>
  <LinksUpToDate>false</LinksUpToDate>
  <CharactersWithSpaces>3785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2019-05-06T13:53:00Z</dcterms:created>
  <dc:creator>oyp</dc:creator>
  <cp:lastModifiedBy>万程辉</cp:lastModifiedBy>
  <dcterms:modified xsi:type="dcterms:W3CDTF">2022-08-04T00:49:40Z</dcterms:modified>
  <dc:title>《工程测量学》教学大纲</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7B735E030666472182F5E9101FC49350</vt:lpwstr>
  </property>
</Properties>
</file>